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84D4" w14:textId="56F9D8D0" w:rsidR="004457F7" w:rsidRPr="006E53AF" w:rsidRDefault="00D97955" w:rsidP="006E53AF">
      <w:pPr>
        <w:spacing w:after="60"/>
        <w:jc w:val="both"/>
        <w:rPr>
          <w:rFonts w:ascii="Tahoma" w:hAnsi="Tahoma" w:cs="Tahoma"/>
          <w:b/>
          <w:bCs/>
          <w:kern w:val="36"/>
        </w:rPr>
      </w:pPr>
      <w:r w:rsidRPr="006E53AF">
        <w:rPr>
          <w:rFonts w:ascii="Tahoma" w:hAnsi="Tahoma" w:cs="Tahoma"/>
          <w:b/>
          <w:bCs/>
          <w:kern w:val="36"/>
        </w:rPr>
        <w:t>1</w:t>
      </w:r>
      <w:r w:rsidR="00C45AA4" w:rsidRPr="006E53AF">
        <w:rPr>
          <w:rFonts w:ascii="Tahoma" w:hAnsi="Tahoma" w:cs="Tahoma"/>
          <w:b/>
          <w:bCs/>
          <w:kern w:val="36"/>
        </w:rPr>
        <w:t>6</w:t>
      </w:r>
      <w:r w:rsidR="00802E78" w:rsidRPr="006E53AF">
        <w:rPr>
          <w:rFonts w:ascii="Tahoma" w:hAnsi="Tahoma" w:cs="Tahoma"/>
          <w:b/>
          <w:bCs/>
          <w:kern w:val="36"/>
        </w:rPr>
        <w:t xml:space="preserve">4 </w:t>
      </w:r>
      <w:r w:rsidR="00802E78" w:rsidRPr="006E53AF">
        <w:rPr>
          <w:rFonts w:ascii="Tahoma" w:hAnsi="Tahoma" w:cs="Tahoma"/>
          <w:b/>
          <w:bCs/>
          <w:kern w:val="36"/>
        </w:rPr>
        <w:t>recurrir el valor de referencia</w:t>
      </w:r>
      <w:r w:rsidR="00AD074B" w:rsidRPr="006E53AF">
        <w:rPr>
          <w:rFonts w:ascii="Tahoma" w:hAnsi="Tahoma" w:cs="Tahoma"/>
          <w:b/>
          <w:bCs/>
          <w:kern w:val="36"/>
        </w:rPr>
        <w:t xml:space="preserve"> </w:t>
      </w:r>
    </w:p>
    <w:p w14:paraId="74A279EA" w14:textId="77777777" w:rsidR="00C45AA4" w:rsidRPr="006E53AF" w:rsidRDefault="00C45AA4" w:rsidP="006E53AF">
      <w:pPr>
        <w:spacing w:after="60"/>
        <w:jc w:val="both"/>
        <w:rPr>
          <w:rFonts w:ascii="Tahoma" w:hAnsi="Tahoma" w:cs="Tahoma"/>
          <w:kern w:val="36"/>
        </w:rPr>
      </w:pPr>
    </w:p>
    <w:p w14:paraId="3D92A62C" w14:textId="77777777" w:rsidR="006E53AF" w:rsidRPr="006E53AF" w:rsidRDefault="006E53AF" w:rsidP="006E53AF">
      <w:pPr>
        <w:pStyle w:val="Ttulo2"/>
        <w:spacing w:before="0" w:beforeAutospacing="0" w:after="60" w:afterAutospacing="0"/>
        <w:jc w:val="both"/>
        <w:rPr>
          <w:rFonts w:ascii="Tahoma" w:hAnsi="Tahoma" w:cs="Tahoma"/>
          <w:color w:val="111111"/>
        </w:rPr>
      </w:pPr>
      <w:r w:rsidRPr="006E53AF">
        <w:rPr>
          <w:rFonts w:ascii="Tahoma" w:hAnsi="Tahoma" w:cs="Tahoma"/>
          <w:color w:val="111111"/>
        </w:rPr>
        <w:t>Cómo recurrir el valor de referencia de los inmuebles</w:t>
      </w:r>
    </w:p>
    <w:p w14:paraId="27081393" w14:textId="77777777" w:rsid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¿Quieres recurrir el valor de referencia de tu inmueble? Si has heredado, donado o comprado una vivienda, es posible que te hayas encontrado con este concepto y que no sepas muy bien qué significa ni cómo te afecta. En este artículo, te vamos a explicar qué es el valor de referencia, cómo se calcula, cómo influye en los impuestos que tienes que pagar y cómo puedes impugnarlo si no estás conforme.</w:t>
      </w:r>
    </w:p>
    <w:p w14:paraId="6841945E" w14:textId="0B5BBB75" w:rsidR="006E53AF" w:rsidRPr="006E53AF" w:rsidRDefault="006E53AF" w:rsidP="006E53AF">
      <w:pPr>
        <w:pStyle w:val="NormalWeb"/>
        <w:spacing w:before="0" w:beforeAutospacing="0" w:after="60" w:afterAutospacing="0"/>
        <w:jc w:val="both"/>
        <w:rPr>
          <w:rFonts w:ascii="Tahoma" w:hAnsi="Tahoma" w:cs="Tahoma"/>
          <w:color w:val="111111"/>
        </w:rPr>
      </w:pPr>
      <w:r>
        <w:rPr>
          <w:rFonts w:ascii="Tahoma" w:hAnsi="Tahoma" w:cs="Tahoma"/>
          <w:color w:val="111111"/>
        </w:rPr>
        <w:t>IMAGEN</w:t>
      </w:r>
    </w:p>
    <w:p w14:paraId="7BE3B535" w14:textId="77777777" w:rsidR="006E53AF" w:rsidRDefault="006E53AF" w:rsidP="006E53AF">
      <w:pPr>
        <w:pStyle w:val="NormalWeb"/>
        <w:spacing w:before="0" w:beforeAutospacing="0" w:after="60" w:afterAutospacing="0"/>
        <w:jc w:val="both"/>
        <w:rPr>
          <w:rFonts w:ascii="Tahoma" w:hAnsi="Tahoma" w:cs="Tahoma"/>
          <w:color w:val="111111"/>
        </w:rPr>
      </w:pPr>
    </w:p>
    <w:p w14:paraId="1704D15A" w14:textId="77777777" w:rsid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 xml:space="preserve">El valor de referencia es un nuevo sistema que establece la Administración Tributaria para determinar el valor fiscal de los inmuebles, basándose en datos catastrales y en las compraventas realizadas ante notario. </w:t>
      </w:r>
    </w:p>
    <w:p w14:paraId="2EE03826" w14:textId="77777777"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Este valor se aplica desde el 1 de enero de 2022 para el cálculo de la base imponible de los impuestos sobre sucesiones y donaciones, y sobre transmisiones patrimoniales y actos jurídicos documentados.</w:t>
      </w:r>
    </w:p>
    <w:p w14:paraId="50137F3B" w14:textId="4C2DD90F"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Sin embargo, el valor de referencia puede no coincidir con el valor real de mercado del inmueble, o con el valor acordado entre las partes en una operación. En estos casos, ¿es posible recurrir el valor de referencia? ¿Qué pasos hay que seguir? ¿Qué documentación hay que aportar? En este artículo, te explicamos todo lo que necesitas saber para impugnar el valor de referencia de tu inmueble.</w:t>
      </w:r>
    </w:p>
    <w:p w14:paraId="5F46845D" w14:textId="77777777" w:rsidR="006E53AF" w:rsidRPr="006E53AF" w:rsidRDefault="006E53AF" w:rsidP="006E53AF">
      <w:pPr>
        <w:pStyle w:val="Ttulo3"/>
        <w:spacing w:before="0" w:beforeAutospacing="0" w:after="60" w:afterAutospacing="0"/>
        <w:jc w:val="both"/>
        <w:rPr>
          <w:rFonts w:ascii="Tahoma" w:hAnsi="Tahoma" w:cs="Tahoma"/>
          <w:color w:val="111111"/>
        </w:rPr>
      </w:pPr>
      <w:r w:rsidRPr="006E53AF">
        <w:rPr>
          <w:rFonts w:ascii="Tahoma" w:hAnsi="Tahoma" w:cs="Tahoma"/>
          <w:color w:val="111111"/>
        </w:rPr>
        <w:t>¿Qué es el valor de referencia y cómo se calcula?</w:t>
      </w:r>
    </w:p>
    <w:p w14:paraId="3EBA9054" w14:textId="77777777" w:rsid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 xml:space="preserve">El valor de referencia es el resultado de aplicar una serie de módulos y factores a los datos catastrales del inmueble, como la superficie, la ubicación, el uso o la antigüedad. </w:t>
      </w:r>
    </w:p>
    <w:p w14:paraId="2F50C1AC" w14:textId="15ECF689"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Estos módulos y factores se publican anualmente en una resolución del Ministerio de Hacienda, y se basan en la media de los precios de compraventa declarados ante notario en el año anterior.</w:t>
      </w:r>
    </w:p>
    <w:p w14:paraId="27C0295A" w14:textId="77777777" w:rsid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 xml:space="preserve">El objetivo del valor de referencia es establecer un criterio objetivo y uniforme para valorar los inmuebles, evitando así la discrecionalidad y la arbitrariedad de la Administración Tributaria. </w:t>
      </w:r>
    </w:p>
    <w:p w14:paraId="4822ADD0" w14:textId="163FC6F4"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Sin embargo, este sistema también tiene sus inconvenientes, ya que no tiene en cuenta las características específicas y el estado de conservación de cada inmueble, ni las fluctuaciones del mercado inmobiliario.</w:t>
      </w:r>
    </w:p>
    <w:p w14:paraId="7572E597" w14:textId="77777777" w:rsidR="006E53AF" w:rsidRPr="006E53AF" w:rsidRDefault="006E53AF" w:rsidP="006E53AF">
      <w:pPr>
        <w:pStyle w:val="Ttulo3"/>
        <w:spacing w:before="0" w:beforeAutospacing="0" w:after="60" w:afterAutospacing="0"/>
        <w:jc w:val="both"/>
        <w:rPr>
          <w:rFonts w:ascii="Tahoma" w:hAnsi="Tahoma" w:cs="Tahoma"/>
          <w:color w:val="111111"/>
        </w:rPr>
      </w:pPr>
      <w:r w:rsidRPr="006E53AF">
        <w:rPr>
          <w:rFonts w:ascii="Tahoma" w:hAnsi="Tahoma" w:cs="Tahoma"/>
          <w:color w:val="111111"/>
        </w:rPr>
        <w:t>¿Cómo afecta el valor de referencia a los impuestos?</w:t>
      </w:r>
    </w:p>
    <w:p w14:paraId="53DEDAAC" w14:textId="77777777"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El valor de referencia afecta a dos impuestos principales: el Impuesto sobre Sucesiones y Donaciones (ISD) y el Impuesto sobre Transmisiones Patrimoniales y Actos Jurídicos Documentados (ITP-AJD).</w:t>
      </w:r>
    </w:p>
    <w:p w14:paraId="04EFA73A" w14:textId="77777777" w:rsid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 xml:space="preserve">En el caso del ISD, el valor de referencia se aplica tanto a las adquisiciones gratuitas inter vivos (donaciones) como a las mortis causa (herencias). </w:t>
      </w:r>
    </w:p>
    <w:p w14:paraId="2777EC66" w14:textId="11FF29B4"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El valor de referencia será la base imponible del impuesto, salvo que sea superior al valor real del inmueble o al valor declarado por el contribuyente. En ese caso, prevalecerá el mayor de estos dos últimos.</w:t>
      </w:r>
    </w:p>
    <w:p w14:paraId="3EB4DED2" w14:textId="77777777"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En el caso del ITP-AJD, el valor de referencia se aplica a las transmisiones onerosas inter vivos (compraventas) de inmuebles usados. El valor de referencia será la base imponible del impuesto, salvo que sea inferior al precio pactado entre las partes. En ese caso, prevalecerá el precio pactado.</w:t>
      </w:r>
    </w:p>
    <w:p w14:paraId="3BD4E8FE" w14:textId="77777777" w:rsidR="006E53AF" w:rsidRPr="006E53AF" w:rsidRDefault="006E53AF" w:rsidP="006E53AF">
      <w:pPr>
        <w:pStyle w:val="Ttulo3"/>
        <w:spacing w:before="0" w:beforeAutospacing="0" w:after="60" w:afterAutospacing="0"/>
        <w:jc w:val="both"/>
        <w:rPr>
          <w:rFonts w:ascii="Tahoma" w:hAnsi="Tahoma" w:cs="Tahoma"/>
          <w:color w:val="111111"/>
        </w:rPr>
      </w:pPr>
      <w:r w:rsidRPr="006E53AF">
        <w:rPr>
          <w:rFonts w:ascii="Tahoma" w:hAnsi="Tahoma" w:cs="Tahoma"/>
          <w:color w:val="111111"/>
        </w:rPr>
        <w:t>¿Cómo recurrir el valor de referencia?</w:t>
      </w:r>
    </w:p>
    <w:p w14:paraId="71FB35C8" w14:textId="57EDBE0F"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El valor de referencia solo se puede impugnar cuando se recurra la liquidación que en su caso realice la Administración Tributaria o con ocasión de la solicitud de rectificación de la autoliquidación. Es decir, no se puede recurrir el valor de referencia</w:t>
      </w:r>
      <w:r>
        <w:rPr>
          <w:rFonts w:ascii="Tahoma" w:hAnsi="Tahoma" w:cs="Tahoma"/>
          <w:color w:val="111111"/>
        </w:rPr>
        <w:t xml:space="preserve"> directamente</w:t>
      </w:r>
      <w:r w:rsidRPr="006E53AF">
        <w:rPr>
          <w:rFonts w:ascii="Tahoma" w:hAnsi="Tahoma" w:cs="Tahoma"/>
          <w:color w:val="111111"/>
        </w:rPr>
        <w:t>, sino que hay que esperar a que la Administración Tributaria lo aplique para liquidar el impuesto correspondiente.</w:t>
      </w:r>
    </w:p>
    <w:p w14:paraId="4D4B2DDF" w14:textId="77777777"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Para recurrir el valor de referencia, hay que seguir los procedimientos regulados en la Ley General Tributaria. Estos son:</w:t>
      </w:r>
    </w:p>
    <w:p w14:paraId="171FC2F7" w14:textId="03811F36" w:rsidR="006E53AF" w:rsidRPr="006E53AF" w:rsidRDefault="006E53AF" w:rsidP="006E53AF">
      <w:pPr>
        <w:numPr>
          <w:ilvl w:val="0"/>
          <w:numId w:val="82"/>
        </w:numPr>
        <w:spacing w:after="60"/>
        <w:jc w:val="both"/>
        <w:rPr>
          <w:rFonts w:ascii="Tahoma" w:hAnsi="Tahoma" w:cs="Tahoma"/>
          <w:color w:val="111111"/>
        </w:rPr>
      </w:pPr>
      <w:r w:rsidRPr="006E53AF">
        <w:rPr>
          <w:rFonts w:ascii="Tahoma" w:hAnsi="Tahoma" w:cs="Tahoma"/>
          <w:b/>
          <w:bCs/>
          <w:color w:val="111111"/>
        </w:rPr>
        <w:t>Solicitud de rectificación de autoliquidación</w:t>
      </w:r>
      <w:r w:rsidRPr="006E53AF">
        <w:rPr>
          <w:rFonts w:ascii="Tahoma" w:hAnsi="Tahoma" w:cs="Tahoma"/>
          <w:color w:val="111111"/>
        </w:rPr>
        <w:t xml:space="preserve">: se trata de un trámite voluntario que puede iniciar el contribuyente cuando considere que ha pagado más impuestos de los debidos. Se debe presentar ante la </w:t>
      </w:r>
      <w:hyperlink r:id="rId5" w:history="1">
        <w:r w:rsidRPr="006E53AF">
          <w:rPr>
            <w:rStyle w:val="Hipervnculo"/>
            <w:rFonts w:ascii="Tahoma" w:hAnsi="Tahoma" w:cs="Tahoma"/>
            <w:b/>
            <w:bCs/>
          </w:rPr>
          <w:t>Administración Tributaria</w:t>
        </w:r>
      </w:hyperlink>
      <w:r w:rsidRPr="006E53AF">
        <w:rPr>
          <w:rFonts w:ascii="Tahoma" w:hAnsi="Tahoma" w:cs="Tahoma"/>
          <w:color w:val="111111"/>
        </w:rPr>
        <w:t xml:space="preserve"> competente en el plazo máximo</w:t>
      </w:r>
      <w:r w:rsidRPr="006E53AF">
        <w:rPr>
          <w:rFonts w:ascii="Tahoma" w:hAnsi="Tahoma" w:cs="Tahoma"/>
          <w:color w:val="111111"/>
        </w:rPr>
        <w:t xml:space="preserve"> </w:t>
      </w:r>
      <w:r w:rsidRPr="006E53AF">
        <w:rPr>
          <w:rFonts w:ascii="Tahoma" w:hAnsi="Tahoma" w:cs="Tahoma"/>
          <w:color w:val="111111"/>
        </w:rPr>
        <w:t xml:space="preserve">de </w:t>
      </w:r>
      <w:r w:rsidRPr="006E53AF">
        <w:rPr>
          <w:rFonts w:ascii="Tahoma" w:hAnsi="Tahoma" w:cs="Tahoma"/>
          <w:i/>
          <w:iCs/>
          <w:color w:val="111111"/>
        </w:rPr>
        <w:t>cuatro años</w:t>
      </w:r>
      <w:r w:rsidRPr="006E53AF">
        <w:rPr>
          <w:rFonts w:ascii="Tahoma" w:hAnsi="Tahoma" w:cs="Tahoma"/>
          <w:color w:val="111111"/>
        </w:rPr>
        <w:t xml:space="preserve"> desde que finalizó el plazo de presentación de la autoliquidación. Se debe aportar la documentación que acredite el valor real del inmueble, como una tasación pericial, un informe de valoración o una escritura pública.</w:t>
      </w:r>
    </w:p>
    <w:p w14:paraId="388747E9" w14:textId="77777777" w:rsidR="006E53AF" w:rsidRPr="006E53AF" w:rsidRDefault="006E53AF" w:rsidP="006E53AF">
      <w:pPr>
        <w:numPr>
          <w:ilvl w:val="0"/>
          <w:numId w:val="83"/>
        </w:numPr>
        <w:spacing w:after="60"/>
        <w:jc w:val="both"/>
        <w:rPr>
          <w:rFonts w:ascii="Tahoma" w:hAnsi="Tahoma" w:cs="Tahoma"/>
          <w:color w:val="111111"/>
        </w:rPr>
      </w:pPr>
      <w:r w:rsidRPr="006E53AF">
        <w:rPr>
          <w:rFonts w:ascii="Tahoma" w:hAnsi="Tahoma" w:cs="Tahoma"/>
          <w:b/>
          <w:bCs/>
          <w:color w:val="111111"/>
        </w:rPr>
        <w:t>Reclamación económico-administrativa:</w:t>
      </w:r>
      <w:r w:rsidRPr="006E53AF">
        <w:rPr>
          <w:rFonts w:ascii="Tahoma" w:hAnsi="Tahoma" w:cs="Tahoma"/>
          <w:color w:val="111111"/>
        </w:rPr>
        <w:t xml:space="preserve"> se trata de un recurso que se interpone ante los Tribunales Económico-Administrativos, cuando se haya agotado la vía administrativa previa. Se debe presentar en el plazo máximo de </w:t>
      </w:r>
      <w:r w:rsidRPr="006E53AF">
        <w:rPr>
          <w:rFonts w:ascii="Tahoma" w:hAnsi="Tahoma" w:cs="Tahoma"/>
          <w:i/>
          <w:iCs/>
          <w:color w:val="111111"/>
        </w:rPr>
        <w:t xml:space="preserve">un mes </w:t>
      </w:r>
      <w:r w:rsidRPr="006E53AF">
        <w:rPr>
          <w:rFonts w:ascii="Tahoma" w:hAnsi="Tahoma" w:cs="Tahoma"/>
          <w:color w:val="111111"/>
        </w:rPr>
        <w:t>desde que se notifique la resolución denegatoria de la solicitud de rectificación o la liquidación tributaria. Se debe aportar la misma documentación que en el caso anterior, y se puede solicitar la suspensión del pago del impuesto hasta que se resuelva el recurso.</w:t>
      </w:r>
    </w:p>
    <w:p w14:paraId="38DE88BE" w14:textId="77777777" w:rsidR="006E53AF" w:rsidRPr="006E53AF" w:rsidRDefault="006E53AF" w:rsidP="006E53AF">
      <w:pPr>
        <w:pStyle w:val="Ttulo3"/>
        <w:spacing w:before="0" w:beforeAutospacing="0" w:after="60" w:afterAutospacing="0"/>
        <w:jc w:val="both"/>
        <w:rPr>
          <w:rFonts w:ascii="Tahoma" w:hAnsi="Tahoma" w:cs="Tahoma"/>
          <w:color w:val="111111"/>
        </w:rPr>
      </w:pPr>
      <w:r w:rsidRPr="006E53AF">
        <w:rPr>
          <w:rFonts w:ascii="Tahoma" w:hAnsi="Tahoma" w:cs="Tahoma"/>
          <w:color w:val="111111"/>
        </w:rPr>
        <w:t>¿Qué ventajas tiene recurrir el valor de referencia?</w:t>
      </w:r>
    </w:p>
    <w:p w14:paraId="4C30A55C" w14:textId="77777777"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Recurrir el valor de referencia puede tener varias ventajas para el contribuyente, como:</w:t>
      </w:r>
    </w:p>
    <w:p w14:paraId="01448714" w14:textId="77777777" w:rsidR="006E53AF" w:rsidRPr="006E53AF" w:rsidRDefault="006E53AF" w:rsidP="006E53AF">
      <w:pPr>
        <w:numPr>
          <w:ilvl w:val="0"/>
          <w:numId w:val="84"/>
        </w:numPr>
        <w:spacing w:after="60"/>
        <w:jc w:val="both"/>
        <w:rPr>
          <w:rFonts w:ascii="Tahoma" w:hAnsi="Tahoma" w:cs="Tahoma"/>
          <w:color w:val="111111"/>
        </w:rPr>
      </w:pPr>
      <w:r w:rsidRPr="006E53AF">
        <w:rPr>
          <w:rFonts w:ascii="Tahoma" w:hAnsi="Tahoma" w:cs="Tahoma"/>
          <w:b/>
          <w:bCs/>
          <w:color w:val="111111"/>
        </w:rPr>
        <w:t>Ahorrar dinero:</w:t>
      </w:r>
      <w:r w:rsidRPr="006E53AF">
        <w:rPr>
          <w:rFonts w:ascii="Tahoma" w:hAnsi="Tahoma" w:cs="Tahoma"/>
          <w:color w:val="111111"/>
        </w:rPr>
        <w:t xml:space="preserve"> al reducir la base imponible del impuesto, se puede pagar menos o incluso obtener una devolución si se ha pagado de más.</w:t>
      </w:r>
    </w:p>
    <w:p w14:paraId="3CFEB6C6" w14:textId="77777777" w:rsidR="006E53AF" w:rsidRPr="006E53AF" w:rsidRDefault="006E53AF" w:rsidP="006E53AF">
      <w:pPr>
        <w:numPr>
          <w:ilvl w:val="0"/>
          <w:numId w:val="84"/>
        </w:numPr>
        <w:spacing w:after="60"/>
        <w:jc w:val="both"/>
        <w:rPr>
          <w:rFonts w:ascii="Tahoma" w:hAnsi="Tahoma" w:cs="Tahoma"/>
          <w:color w:val="111111"/>
        </w:rPr>
      </w:pPr>
      <w:r w:rsidRPr="006E53AF">
        <w:rPr>
          <w:rFonts w:ascii="Tahoma" w:hAnsi="Tahoma" w:cs="Tahoma"/>
          <w:b/>
          <w:bCs/>
          <w:color w:val="111111"/>
        </w:rPr>
        <w:t>Evitar sanciones:</w:t>
      </w:r>
      <w:r w:rsidRPr="006E53AF">
        <w:rPr>
          <w:rFonts w:ascii="Tahoma" w:hAnsi="Tahoma" w:cs="Tahoma"/>
          <w:color w:val="111111"/>
        </w:rPr>
        <w:t xml:space="preserve"> al acreditar el valor real del inmueble, se puede evitar que la Administración Tributaria considere que ha habido una infracción tributaria por declarar un valor inferior al de referencia.</w:t>
      </w:r>
    </w:p>
    <w:p w14:paraId="12B69FBA" w14:textId="77777777" w:rsidR="006E53AF" w:rsidRPr="006E53AF" w:rsidRDefault="006E53AF" w:rsidP="006E53AF">
      <w:pPr>
        <w:numPr>
          <w:ilvl w:val="0"/>
          <w:numId w:val="84"/>
        </w:numPr>
        <w:spacing w:after="60"/>
        <w:jc w:val="both"/>
        <w:rPr>
          <w:rFonts w:ascii="Tahoma" w:hAnsi="Tahoma" w:cs="Tahoma"/>
          <w:color w:val="111111"/>
        </w:rPr>
      </w:pPr>
      <w:r w:rsidRPr="006E53AF">
        <w:rPr>
          <w:rFonts w:ascii="Tahoma" w:hAnsi="Tahoma" w:cs="Tahoma"/>
          <w:b/>
          <w:bCs/>
          <w:color w:val="111111"/>
        </w:rPr>
        <w:t>Defender los derechos:</w:t>
      </w:r>
      <w:r w:rsidRPr="006E53AF">
        <w:rPr>
          <w:rFonts w:ascii="Tahoma" w:hAnsi="Tahoma" w:cs="Tahoma"/>
          <w:color w:val="111111"/>
        </w:rPr>
        <w:t xml:space="preserve"> al impugnar el valor de referencia, se puede hacer valer el principio de capacidad económica, que establece que los impuestos deben gravar la riqueza real y no la potencial.</w:t>
      </w:r>
    </w:p>
    <w:p w14:paraId="031A60B1" w14:textId="77777777" w:rsidR="006E53AF" w:rsidRPr="006E53AF" w:rsidRDefault="006E53AF" w:rsidP="006E53AF">
      <w:pPr>
        <w:pStyle w:val="Ttulo3"/>
        <w:spacing w:before="0" w:beforeAutospacing="0" w:after="60" w:afterAutospacing="0"/>
        <w:jc w:val="both"/>
        <w:rPr>
          <w:rFonts w:ascii="Tahoma" w:hAnsi="Tahoma" w:cs="Tahoma"/>
          <w:color w:val="111111"/>
        </w:rPr>
      </w:pPr>
      <w:r w:rsidRPr="006E53AF">
        <w:rPr>
          <w:rFonts w:ascii="Tahoma" w:hAnsi="Tahoma" w:cs="Tahoma"/>
          <w:color w:val="111111"/>
        </w:rPr>
        <w:t>¿Qué inconvenientes tiene recurrir el valor de referencia?</w:t>
      </w:r>
    </w:p>
    <w:p w14:paraId="25FC09AB" w14:textId="77777777"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Recurrir el valor de referencia también puede tener algunos inconvenientes para el contribuyente, como:</w:t>
      </w:r>
    </w:p>
    <w:p w14:paraId="510BB4C6" w14:textId="77777777" w:rsidR="006E53AF" w:rsidRPr="006E53AF" w:rsidRDefault="006E53AF" w:rsidP="006E53AF">
      <w:pPr>
        <w:numPr>
          <w:ilvl w:val="0"/>
          <w:numId w:val="85"/>
        </w:numPr>
        <w:spacing w:after="60"/>
        <w:jc w:val="both"/>
        <w:rPr>
          <w:rFonts w:ascii="Tahoma" w:hAnsi="Tahoma" w:cs="Tahoma"/>
          <w:color w:val="111111"/>
        </w:rPr>
      </w:pPr>
      <w:r w:rsidRPr="006E53AF">
        <w:rPr>
          <w:rFonts w:ascii="Tahoma" w:hAnsi="Tahoma" w:cs="Tahoma"/>
          <w:b/>
          <w:bCs/>
          <w:color w:val="111111"/>
        </w:rPr>
        <w:t>Alargar los plazos:</w:t>
      </w:r>
      <w:r w:rsidRPr="006E53AF">
        <w:rPr>
          <w:rFonts w:ascii="Tahoma" w:hAnsi="Tahoma" w:cs="Tahoma"/>
          <w:color w:val="111111"/>
        </w:rPr>
        <w:t xml:space="preserve"> al iniciar un procedimiento administrativo o judicial, se puede demorar la resolución del asunto durante meses o incluso años, lo que puede generar incertidumbre e inseguridad jurídica.</w:t>
      </w:r>
    </w:p>
    <w:p w14:paraId="4922DDA1" w14:textId="77777777" w:rsidR="006E53AF" w:rsidRPr="006E53AF" w:rsidRDefault="006E53AF" w:rsidP="006E53AF">
      <w:pPr>
        <w:numPr>
          <w:ilvl w:val="0"/>
          <w:numId w:val="85"/>
        </w:numPr>
        <w:spacing w:after="60"/>
        <w:jc w:val="both"/>
        <w:rPr>
          <w:rFonts w:ascii="Tahoma" w:hAnsi="Tahoma" w:cs="Tahoma"/>
          <w:color w:val="111111"/>
        </w:rPr>
      </w:pPr>
      <w:r w:rsidRPr="006E53AF">
        <w:rPr>
          <w:rFonts w:ascii="Tahoma" w:hAnsi="Tahoma" w:cs="Tahoma"/>
          <w:b/>
          <w:bCs/>
          <w:color w:val="111111"/>
        </w:rPr>
        <w:t>Asumir costes:</w:t>
      </w:r>
      <w:r w:rsidRPr="006E53AF">
        <w:rPr>
          <w:rFonts w:ascii="Tahoma" w:hAnsi="Tahoma" w:cs="Tahoma"/>
          <w:color w:val="111111"/>
        </w:rPr>
        <w:t xml:space="preserve"> al presentar una solicitud de rectificación o una reclamación económico-administrativa, se puede tener que asumir el coste de contratar a un profesional que asesore y represente al contribuyente, así como el coste de obtener una tasación o un informe de valoración del inmueble.</w:t>
      </w:r>
    </w:p>
    <w:p w14:paraId="599D5130" w14:textId="77777777" w:rsidR="006E53AF" w:rsidRPr="006E53AF" w:rsidRDefault="006E53AF" w:rsidP="006E53AF">
      <w:pPr>
        <w:numPr>
          <w:ilvl w:val="0"/>
          <w:numId w:val="85"/>
        </w:numPr>
        <w:spacing w:after="60"/>
        <w:jc w:val="both"/>
        <w:rPr>
          <w:rFonts w:ascii="Tahoma" w:hAnsi="Tahoma" w:cs="Tahoma"/>
          <w:color w:val="111111"/>
        </w:rPr>
      </w:pPr>
      <w:r w:rsidRPr="006E53AF">
        <w:rPr>
          <w:rFonts w:ascii="Tahoma" w:hAnsi="Tahoma" w:cs="Tahoma"/>
          <w:b/>
          <w:bCs/>
          <w:color w:val="111111"/>
        </w:rPr>
        <w:t>Arriesgarse a perder:</w:t>
      </w:r>
      <w:r w:rsidRPr="006E53AF">
        <w:rPr>
          <w:rFonts w:ascii="Tahoma" w:hAnsi="Tahoma" w:cs="Tahoma"/>
          <w:color w:val="111111"/>
        </w:rPr>
        <w:t xml:space="preserve"> al impugnar el valor de referencia, se puede correr el riesgo de que la Administración Tributaria o el Tribunal Económico-Administrativo no acepten las pruebas aportadas por el contribuyente y confirmen el valor de referencia, lo que supondría tener que pagar el impuesto con intereses y posibles recargos.</w:t>
      </w:r>
    </w:p>
    <w:p w14:paraId="03408744" w14:textId="77777777" w:rsidR="006E53AF" w:rsidRPr="006E53AF" w:rsidRDefault="006E53AF" w:rsidP="006E53AF">
      <w:pPr>
        <w:pStyle w:val="Ttulo2"/>
        <w:spacing w:before="0" w:beforeAutospacing="0" w:after="60" w:afterAutospacing="0"/>
        <w:jc w:val="both"/>
        <w:rPr>
          <w:rFonts w:ascii="Tahoma" w:hAnsi="Tahoma" w:cs="Tahoma"/>
          <w:color w:val="111111"/>
        </w:rPr>
      </w:pPr>
      <w:r w:rsidRPr="006E53AF">
        <w:rPr>
          <w:rFonts w:ascii="Tahoma" w:hAnsi="Tahoma" w:cs="Tahoma"/>
          <w:color w:val="111111"/>
        </w:rPr>
        <w:t>Conclusión</w:t>
      </w:r>
    </w:p>
    <w:p w14:paraId="5D91F399" w14:textId="77777777" w:rsidR="006E53AF" w:rsidRPr="006E53AF" w:rsidRDefault="006E53AF" w:rsidP="006E53AF">
      <w:pPr>
        <w:pStyle w:val="NormalWeb"/>
        <w:spacing w:before="0" w:beforeAutospacing="0" w:after="60" w:afterAutospacing="0"/>
        <w:jc w:val="both"/>
        <w:rPr>
          <w:rFonts w:ascii="Tahoma" w:hAnsi="Tahoma" w:cs="Tahoma"/>
          <w:color w:val="111111"/>
        </w:rPr>
      </w:pPr>
      <w:r w:rsidRPr="006E53AF">
        <w:rPr>
          <w:rFonts w:ascii="Tahoma" w:hAnsi="Tahoma" w:cs="Tahoma"/>
          <w:color w:val="111111"/>
        </w:rPr>
        <w:t>El valor de referencia es un nuevo sistema que pretende simplificar y homogeneizar la valoración fiscal de los inmuebles, pero que puede no reflejar el valor real de mercado o el valor pactado entre las partes. Por eso, es importante conocer los mecanismos para recurrir el valor de referencia en caso de que sea perjudicial para los intereses del contribuyente. Sin embargo, también hay que tener en cuenta los posibles inconvenientes y riesgos que conlleva iniciar un procedimiento administrativo o judicial contra la Administración Tributaria. Por ello, se recomienda contar con el asesoramiento de un profesional experto en materia tributaria antes de tomar cualquier decisión.</w:t>
      </w:r>
    </w:p>
    <w:p w14:paraId="754DED9C" w14:textId="4FB6DB9C" w:rsidR="006E53AF" w:rsidRPr="006E53AF" w:rsidRDefault="006E53AF" w:rsidP="006E53AF">
      <w:pPr>
        <w:spacing w:after="60"/>
        <w:jc w:val="both"/>
        <w:rPr>
          <w:rFonts w:ascii="Tahoma" w:hAnsi="Tahoma" w:cs="Tahoma"/>
          <w:kern w:val="36"/>
        </w:rPr>
      </w:pPr>
      <w:r w:rsidRPr="006E53AF">
        <w:rPr>
          <w:rFonts w:ascii="Tahoma" w:hAnsi="Tahoma" w:cs="Tahoma"/>
          <w:kern w:val="36"/>
        </w:rPr>
        <w:t>Esperamos que este artículo te haya sido útil para entender qué es el valor de referencia y cómo puedes recurrirlo si no estás de acuerdo. Recuerda que se trata de un tema complejo y delicado, que puede tener consecuencias legales y tributarias importantes. Por eso, te recomendamos que cuentes con el asesoramiento de un profesional experto en materia inmobiliaria antes de tomar cualquier decisión.</w:t>
      </w:r>
    </w:p>
    <w:p w14:paraId="3FAA38AD" w14:textId="01D73051" w:rsidR="006E53AF" w:rsidRPr="006E53AF" w:rsidRDefault="006E53AF" w:rsidP="006E53AF">
      <w:pPr>
        <w:spacing w:after="60"/>
        <w:jc w:val="both"/>
        <w:rPr>
          <w:rFonts w:ascii="Tahoma" w:hAnsi="Tahoma" w:cs="Tahoma"/>
          <w:kern w:val="36"/>
        </w:rPr>
      </w:pPr>
      <w:r w:rsidRPr="006E53AF">
        <w:rPr>
          <w:rFonts w:ascii="Tahoma" w:hAnsi="Tahoma" w:cs="Tahoma"/>
          <w:kern w:val="36"/>
        </w:rPr>
        <w:t xml:space="preserve">Si necesitas ayuda para </w:t>
      </w:r>
      <w:r w:rsidRPr="006E53AF">
        <w:rPr>
          <w:rFonts w:ascii="Tahoma" w:hAnsi="Tahoma" w:cs="Tahoma"/>
          <w:b/>
          <w:bCs/>
          <w:kern w:val="36"/>
        </w:rPr>
        <w:t>recurrir el valor de referencia de tu inmueble</w:t>
      </w:r>
      <w:r w:rsidRPr="006E53AF">
        <w:rPr>
          <w:rFonts w:ascii="Tahoma" w:hAnsi="Tahoma" w:cs="Tahoma"/>
          <w:kern w:val="36"/>
        </w:rPr>
        <w:t xml:space="preserve">, no dudes en contactar con nosotros. Somos </w:t>
      </w:r>
      <w:hyperlink r:id="rId6" w:history="1">
        <w:r w:rsidRPr="006E53AF">
          <w:rPr>
            <w:rStyle w:val="Hipervnculo"/>
            <w:rFonts w:ascii="Tahoma" w:hAnsi="Tahoma" w:cs="Tahoma"/>
            <w:b/>
            <w:bCs/>
            <w:kern w:val="36"/>
          </w:rPr>
          <w:t>abogados en derecho inmobiliario en Valencia</w:t>
        </w:r>
      </w:hyperlink>
      <w:r w:rsidRPr="006E53AF">
        <w:rPr>
          <w:rFonts w:ascii="Tahoma" w:hAnsi="Tahoma" w:cs="Tahoma"/>
          <w:kern w:val="36"/>
        </w:rPr>
        <w:t xml:space="preserve">, y podemos ayudarte a defender tus derechos y a ahorrar dinero en tus impuestos. </w:t>
      </w:r>
    </w:p>
    <w:p w14:paraId="412DA32C" w14:textId="518F228B" w:rsidR="00C45AA4" w:rsidRPr="006E53AF" w:rsidRDefault="00C45AA4" w:rsidP="006E53AF">
      <w:pPr>
        <w:spacing w:after="60"/>
        <w:jc w:val="both"/>
        <w:rPr>
          <w:rFonts w:ascii="Tahoma" w:hAnsi="Tahoma" w:cs="Tahoma"/>
          <w:b/>
          <w:bCs/>
          <w:kern w:val="36"/>
        </w:rPr>
      </w:pPr>
    </w:p>
    <w:p w14:paraId="46479121" w14:textId="23751374" w:rsidR="00D97955" w:rsidRPr="006E53AF" w:rsidRDefault="00D97955" w:rsidP="006E53AF">
      <w:pPr>
        <w:spacing w:after="60"/>
        <w:jc w:val="both"/>
        <w:rPr>
          <w:rFonts w:ascii="Tahoma" w:hAnsi="Tahoma" w:cs="Tahoma"/>
        </w:rPr>
      </w:pPr>
      <w:r w:rsidRPr="006E53AF">
        <w:rPr>
          <w:rFonts w:ascii="Tahoma" w:hAnsi="Tahoma" w:cs="Tahoma"/>
          <w:b/>
          <w:bCs/>
        </w:rPr>
        <w:t>KW:</w:t>
      </w:r>
      <w:r w:rsidRPr="006E53AF">
        <w:rPr>
          <w:rFonts w:ascii="Tahoma" w:hAnsi="Tahoma" w:cs="Tahoma"/>
        </w:rPr>
        <w:t xml:space="preserve"> </w:t>
      </w:r>
      <w:r w:rsidR="00D9588C" w:rsidRPr="006E53AF">
        <w:rPr>
          <w:rFonts w:ascii="Tahoma" w:hAnsi="Tahoma" w:cs="Tahoma"/>
          <w:color w:val="374151"/>
        </w:rPr>
        <w:t xml:space="preserve"> </w:t>
      </w:r>
      <w:r w:rsidR="006E53AF" w:rsidRPr="006E53AF">
        <w:rPr>
          <w:rFonts w:ascii="Tahoma" w:hAnsi="Tahoma" w:cs="Tahoma"/>
          <w:kern w:val="36"/>
        </w:rPr>
        <w:t>recurrir el valor de referencia</w:t>
      </w:r>
    </w:p>
    <w:p w14:paraId="4C72A458" w14:textId="37614BE5" w:rsidR="005E15C6" w:rsidRPr="006E53AF" w:rsidRDefault="00D97955" w:rsidP="006E53AF">
      <w:pPr>
        <w:spacing w:after="60"/>
        <w:jc w:val="both"/>
        <w:rPr>
          <w:rFonts w:ascii="Tahoma" w:hAnsi="Tahoma" w:cs="Tahoma"/>
          <w:kern w:val="36"/>
        </w:rPr>
      </w:pPr>
      <w:r w:rsidRPr="006E53AF">
        <w:rPr>
          <w:rFonts w:ascii="Tahoma" w:hAnsi="Tahoma" w:cs="Tahoma"/>
          <w:b/>
          <w:bCs/>
        </w:rPr>
        <w:t>URL:</w:t>
      </w:r>
      <w:r w:rsidRPr="006E53AF">
        <w:rPr>
          <w:rFonts w:ascii="Tahoma" w:hAnsi="Tahoma" w:cs="Tahoma"/>
        </w:rPr>
        <w:t xml:space="preserve"> </w:t>
      </w:r>
      <w:r w:rsidR="006E53AF" w:rsidRPr="006E53AF">
        <w:rPr>
          <w:rFonts w:ascii="Tahoma" w:hAnsi="Tahoma" w:cs="Tahoma"/>
          <w:kern w:val="36"/>
        </w:rPr>
        <w:t>recurrir</w:t>
      </w:r>
      <w:r w:rsidR="006E53AF" w:rsidRPr="006E53AF">
        <w:rPr>
          <w:rFonts w:ascii="Tahoma" w:hAnsi="Tahoma" w:cs="Tahoma"/>
          <w:kern w:val="36"/>
        </w:rPr>
        <w:t>-</w:t>
      </w:r>
      <w:r w:rsidR="006E53AF" w:rsidRPr="006E53AF">
        <w:rPr>
          <w:rFonts w:ascii="Tahoma" w:hAnsi="Tahoma" w:cs="Tahoma"/>
          <w:kern w:val="36"/>
        </w:rPr>
        <w:t>el</w:t>
      </w:r>
      <w:r w:rsidR="006E53AF" w:rsidRPr="006E53AF">
        <w:rPr>
          <w:rFonts w:ascii="Tahoma" w:hAnsi="Tahoma" w:cs="Tahoma"/>
          <w:kern w:val="36"/>
        </w:rPr>
        <w:t>-</w:t>
      </w:r>
      <w:r w:rsidR="006E53AF" w:rsidRPr="006E53AF">
        <w:rPr>
          <w:rFonts w:ascii="Tahoma" w:hAnsi="Tahoma" w:cs="Tahoma"/>
          <w:kern w:val="36"/>
        </w:rPr>
        <w:t>valor</w:t>
      </w:r>
      <w:r w:rsidR="006E53AF" w:rsidRPr="006E53AF">
        <w:rPr>
          <w:rFonts w:ascii="Tahoma" w:hAnsi="Tahoma" w:cs="Tahoma"/>
          <w:kern w:val="36"/>
        </w:rPr>
        <w:t>-</w:t>
      </w:r>
      <w:r w:rsidR="006E53AF" w:rsidRPr="006E53AF">
        <w:rPr>
          <w:rFonts w:ascii="Tahoma" w:hAnsi="Tahoma" w:cs="Tahoma"/>
          <w:kern w:val="36"/>
        </w:rPr>
        <w:t>de</w:t>
      </w:r>
      <w:r w:rsidR="006E53AF" w:rsidRPr="006E53AF">
        <w:rPr>
          <w:rFonts w:ascii="Tahoma" w:hAnsi="Tahoma" w:cs="Tahoma"/>
          <w:kern w:val="36"/>
        </w:rPr>
        <w:t>-</w:t>
      </w:r>
      <w:r w:rsidR="006E53AF" w:rsidRPr="006E53AF">
        <w:rPr>
          <w:rFonts w:ascii="Tahoma" w:hAnsi="Tahoma" w:cs="Tahoma"/>
          <w:kern w:val="36"/>
        </w:rPr>
        <w:t>referencia</w:t>
      </w:r>
    </w:p>
    <w:p w14:paraId="0E7420FF" w14:textId="503CC011" w:rsidR="00625FE6" w:rsidRPr="006E53AF" w:rsidRDefault="00D97955" w:rsidP="006E53AF">
      <w:pPr>
        <w:spacing w:after="60"/>
        <w:jc w:val="both"/>
        <w:rPr>
          <w:rFonts w:ascii="Tahoma" w:hAnsi="Tahoma" w:cs="Tahoma"/>
        </w:rPr>
      </w:pPr>
      <w:r w:rsidRPr="006E53AF">
        <w:rPr>
          <w:rFonts w:ascii="Tahoma" w:hAnsi="Tahoma" w:cs="Tahoma"/>
          <w:b/>
          <w:bCs/>
        </w:rPr>
        <w:t>Título SEO (60):</w:t>
      </w:r>
      <w:r w:rsidRPr="006E53AF">
        <w:rPr>
          <w:rFonts w:ascii="Tahoma" w:hAnsi="Tahoma" w:cs="Tahoma"/>
        </w:rPr>
        <w:t xml:space="preserve"> </w:t>
      </w:r>
      <w:r w:rsidR="006E53AF" w:rsidRPr="006E53AF">
        <w:rPr>
          <w:rFonts w:ascii="Tahoma" w:hAnsi="Tahoma" w:cs="Tahoma"/>
        </w:rPr>
        <w:t>¿Cómo recurrir el valor de referencia de tu inmueble? Guía práctica</w:t>
      </w:r>
      <w:r w:rsidR="006E53AF" w:rsidRPr="006E53AF">
        <w:rPr>
          <w:rFonts w:ascii="Tahoma" w:hAnsi="Tahoma" w:cs="Tahoma"/>
        </w:rPr>
        <w:t xml:space="preserve"> </w:t>
      </w:r>
      <w:r w:rsidR="00466486" w:rsidRPr="006E53AF">
        <w:rPr>
          <w:rFonts w:ascii="Tahoma" w:hAnsi="Tahoma" w:cs="Tahoma"/>
        </w:rPr>
        <w:t>| Asepyme</w:t>
      </w:r>
    </w:p>
    <w:p w14:paraId="464CB95C" w14:textId="3987B6BE" w:rsidR="00C00982" w:rsidRPr="006E53AF" w:rsidRDefault="00D97955" w:rsidP="006E53AF">
      <w:pPr>
        <w:spacing w:after="60"/>
        <w:jc w:val="both"/>
        <w:rPr>
          <w:rFonts w:ascii="Tahoma" w:hAnsi="Tahoma" w:cs="Tahoma"/>
        </w:rPr>
      </w:pPr>
      <w:r w:rsidRPr="006E53AF">
        <w:rPr>
          <w:rFonts w:ascii="Tahoma" w:hAnsi="Tahoma" w:cs="Tahoma"/>
          <w:b/>
          <w:bCs/>
        </w:rPr>
        <w:t>Meta descripción (155):</w:t>
      </w:r>
      <w:r w:rsidR="00C00982" w:rsidRPr="006E53AF">
        <w:rPr>
          <w:rFonts w:ascii="Tahoma" w:hAnsi="Tahoma" w:cs="Tahoma"/>
        </w:rPr>
        <w:t xml:space="preserve"> </w:t>
      </w:r>
      <w:r w:rsidR="002C1FC8" w:rsidRPr="006E53AF">
        <w:rPr>
          <w:rFonts w:ascii="Tahoma" w:hAnsi="Tahoma" w:cs="Tahoma"/>
        </w:rPr>
        <w:t xml:space="preserve"> </w:t>
      </w:r>
      <w:r w:rsidR="006E53AF" w:rsidRPr="006E53AF">
        <w:rPr>
          <w:rFonts w:ascii="Tahoma" w:hAnsi="Tahoma" w:cs="Tahoma"/>
        </w:rPr>
        <w:t xml:space="preserve">Descubre qué es el valor de referencia, cómo afecta a tus impuestos y cómo puedes impugnarlo si no estás de acuerdo. </w:t>
      </w:r>
    </w:p>
    <w:p w14:paraId="048DA05B" w14:textId="5F24CA12" w:rsidR="00C638ED" w:rsidRPr="006E53AF" w:rsidRDefault="00D97955" w:rsidP="006E53AF">
      <w:pPr>
        <w:spacing w:after="60"/>
        <w:jc w:val="both"/>
        <w:rPr>
          <w:rFonts w:ascii="Tahoma" w:hAnsi="Tahoma" w:cs="Tahoma"/>
        </w:rPr>
      </w:pPr>
      <w:r w:rsidRPr="006E53AF">
        <w:rPr>
          <w:rFonts w:ascii="Tahoma" w:hAnsi="Tahoma" w:cs="Tahoma"/>
          <w:b/>
          <w:bCs/>
        </w:rPr>
        <w:t xml:space="preserve">Extracto </w:t>
      </w:r>
      <w:r w:rsidR="001970B2" w:rsidRPr="006E53AF">
        <w:rPr>
          <w:rFonts w:ascii="Tahoma" w:hAnsi="Tahoma" w:cs="Tahoma"/>
          <w:b/>
          <w:bCs/>
        </w:rPr>
        <w:t>(</w:t>
      </w:r>
      <w:r w:rsidR="00D9588C" w:rsidRPr="006E53AF">
        <w:rPr>
          <w:rFonts w:ascii="Tahoma" w:hAnsi="Tahoma" w:cs="Tahoma"/>
          <w:b/>
          <w:bCs/>
        </w:rPr>
        <w:t>20</w:t>
      </w:r>
      <w:r w:rsidR="00D3724F" w:rsidRPr="006E53AF">
        <w:rPr>
          <w:rFonts w:ascii="Tahoma" w:hAnsi="Tahoma" w:cs="Tahoma"/>
          <w:b/>
          <w:bCs/>
        </w:rPr>
        <w:t>0</w:t>
      </w:r>
      <w:r w:rsidR="001970B2" w:rsidRPr="006E53AF">
        <w:rPr>
          <w:rFonts w:ascii="Tahoma" w:hAnsi="Tahoma" w:cs="Tahoma"/>
          <w:b/>
          <w:bCs/>
        </w:rPr>
        <w:t>)</w:t>
      </w:r>
      <w:proofErr w:type="gramStart"/>
      <w:r w:rsidRPr="006E53AF">
        <w:rPr>
          <w:rFonts w:ascii="Tahoma" w:hAnsi="Tahoma" w:cs="Tahoma"/>
        </w:rPr>
        <w:t xml:space="preserve">: </w:t>
      </w:r>
      <w:r w:rsidR="002C1FC8" w:rsidRPr="006E53AF">
        <w:rPr>
          <w:rFonts w:ascii="Tahoma" w:hAnsi="Tahoma" w:cs="Tahoma"/>
        </w:rPr>
        <w:t xml:space="preserve"> </w:t>
      </w:r>
      <w:r w:rsidR="006E53AF" w:rsidRPr="006E53AF">
        <w:rPr>
          <w:rFonts w:ascii="Tahoma" w:hAnsi="Tahoma" w:cs="Tahoma"/>
        </w:rPr>
        <w:t>¿</w:t>
      </w:r>
      <w:proofErr w:type="gramEnd"/>
      <w:r w:rsidR="006E53AF" w:rsidRPr="006E53AF">
        <w:rPr>
          <w:rFonts w:ascii="Tahoma" w:hAnsi="Tahoma" w:cs="Tahoma"/>
        </w:rPr>
        <w:t xml:space="preserve">Sabes qué es el valor de referencia y cómo puede afectar a tu bolsillo? Si quieres saber cómo puedes recurrir el valor de referencia si crees que es injusto, </w:t>
      </w:r>
      <w:r w:rsidR="006E53AF">
        <w:rPr>
          <w:rFonts w:ascii="Tahoma" w:hAnsi="Tahoma" w:cs="Tahoma"/>
        </w:rPr>
        <w:t>lee</w:t>
      </w:r>
      <w:r w:rsidR="006E53AF" w:rsidRPr="006E53AF">
        <w:rPr>
          <w:rFonts w:ascii="Tahoma" w:hAnsi="Tahoma" w:cs="Tahoma"/>
        </w:rPr>
        <w:t xml:space="preserve"> este artículo. Te contamos todo lo que necesitas saber para defender tus derechos.</w:t>
      </w:r>
    </w:p>
    <w:p w14:paraId="20B9CBFB" w14:textId="7375614C" w:rsidR="00CC451F" w:rsidRPr="006E53AF" w:rsidRDefault="00CC451F" w:rsidP="006E53AF">
      <w:pPr>
        <w:spacing w:after="60"/>
        <w:jc w:val="both"/>
        <w:rPr>
          <w:rFonts w:ascii="Tahoma" w:hAnsi="Tahoma" w:cs="Tahoma"/>
        </w:rPr>
      </w:pPr>
      <w:r w:rsidRPr="006E53AF">
        <w:rPr>
          <w:rFonts w:ascii="Tahoma" w:hAnsi="Tahoma" w:cs="Tahoma"/>
          <w:b/>
          <w:bCs/>
        </w:rPr>
        <w:t xml:space="preserve">Alt </w:t>
      </w:r>
      <w:proofErr w:type="spellStart"/>
      <w:r w:rsidRPr="006E53AF">
        <w:rPr>
          <w:rFonts w:ascii="Tahoma" w:hAnsi="Tahoma" w:cs="Tahoma"/>
          <w:b/>
          <w:bCs/>
        </w:rPr>
        <w:t>text</w:t>
      </w:r>
      <w:proofErr w:type="spellEnd"/>
      <w:r w:rsidRPr="006E53AF">
        <w:rPr>
          <w:rFonts w:ascii="Tahoma" w:hAnsi="Tahoma" w:cs="Tahoma"/>
          <w:b/>
          <w:bCs/>
        </w:rPr>
        <w:t xml:space="preserve"> </w:t>
      </w:r>
      <w:proofErr w:type="spellStart"/>
      <w:r w:rsidRPr="006E53AF">
        <w:rPr>
          <w:rFonts w:ascii="Tahoma" w:hAnsi="Tahoma" w:cs="Tahoma"/>
          <w:b/>
          <w:bCs/>
        </w:rPr>
        <w:t>image</w:t>
      </w:r>
      <w:proofErr w:type="spellEnd"/>
      <w:r w:rsidRPr="006E53AF">
        <w:rPr>
          <w:rFonts w:ascii="Tahoma" w:hAnsi="Tahoma" w:cs="Tahoma"/>
        </w:rPr>
        <w:t xml:space="preserve">: </w:t>
      </w:r>
      <w:r w:rsidR="004A66D6" w:rsidRPr="006E53AF">
        <w:rPr>
          <w:rFonts w:ascii="Tahoma" w:hAnsi="Tahoma" w:cs="Tahoma"/>
          <w:kern w:val="36"/>
        </w:rPr>
        <w:t xml:space="preserve"> </w:t>
      </w:r>
    </w:p>
    <w:p w14:paraId="714A3D71" w14:textId="77777777" w:rsidR="00612A85" w:rsidRPr="006E53AF" w:rsidRDefault="00612A85" w:rsidP="006E53AF">
      <w:pPr>
        <w:spacing w:after="60"/>
        <w:jc w:val="both"/>
        <w:rPr>
          <w:rFonts w:ascii="Tahoma" w:hAnsi="Tahoma" w:cs="Tahoma"/>
        </w:rPr>
      </w:pPr>
    </w:p>
    <w:p w14:paraId="5A4C1A3B" w14:textId="1CE869C3" w:rsidR="000F6F39" w:rsidRPr="006E53AF" w:rsidRDefault="00D97955" w:rsidP="006E53AF">
      <w:pPr>
        <w:spacing w:after="60"/>
        <w:jc w:val="both"/>
        <w:rPr>
          <w:rFonts w:ascii="Tahoma" w:hAnsi="Tahoma" w:cs="Tahoma"/>
          <w:kern w:val="36"/>
          <w:lang w:val="en-US"/>
        </w:rPr>
      </w:pPr>
      <w:r w:rsidRPr="006E53AF">
        <w:rPr>
          <w:rFonts w:ascii="Tahoma" w:hAnsi="Tahoma" w:cs="Tahoma"/>
          <w:lang w:val="es-ES_tradnl"/>
        </w:rPr>
        <w:t xml:space="preserve">Por favor, para </w:t>
      </w:r>
      <w:r w:rsidR="00C351FF" w:rsidRPr="006E53AF">
        <w:rPr>
          <w:rFonts w:ascii="Tahoma" w:hAnsi="Tahoma" w:cs="Tahoma"/>
          <w:lang w:val="es-ES_tradnl"/>
        </w:rPr>
        <w:t>el</w:t>
      </w:r>
      <w:r w:rsidRPr="006E53AF">
        <w:rPr>
          <w:rFonts w:ascii="Tahoma" w:hAnsi="Tahoma" w:cs="Tahoma"/>
          <w:lang w:val="es-ES_tradnl"/>
        </w:rPr>
        <w:t xml:space="preserve"> artículo con el título [</w:t>
      </w:r>
      <w:r w:rsidR="005205FD" w:rsidRPr="006E53AF">
        <w:rPr>
          <w:rFonts w:ascii="Tahoma" w:hAnsi="Tahoma" w:cs="Tahoma"/>
          <w:lang w:val="es-ES_tradnl"/>
        </w:rPr>
        <w:t xml:space="preserve"> </w:t>
      </w:r>
      <w:r w:rsidR="006E53AF" w:rsidRPr="006E53AF">
        <w:rPr>
          <w:rFonts w:ascii="Tahoma" w:hAnsi="Tahoma" w:cs="Tahoma"/>
          <w:b/>
          <w:bCs/>
          <w:lang w:val="es-ES_tradnl"/>
        </w:rPr>
        <w:t>Cómo recurrir el valor de referencia de los inmuebles</w:t>
      </w:r>
      <w:r w:rsidRPr="006E53AF">
        <w:rPr>
          <w:rFonts w:ascii="Tahoma" w:hAnsi="Tahoma" w:cs="Tahoma"/>
          <w:lang w:val="es-ES_tradnl"/>
        </w:rPr>
        <w:t xml:space="preserve">], </w:t>
      </w:r>
      <w:r w:rsidR="00A5175E" w:rsidRPr="006E53AF">
        <w:rPr>
          <w:rFonts w:ascii="Tahoma" w:hAnsi="Tahoma" w:cs="Tahoma"/>
          <w:lang w:val="es-ES_tradnl"/>
        </w:rPr>
        <w:t xml:space="preserve">con la palabra clave [ </w:t>
      </w:r>
      <w:r w:rsidR="006E53AF" w:rsidRPr="006E53AF">
        <w:rPr>
          <w:rFonts w:ascii="Tahoma" w:hAnsi="Tahoma" w:cs="Tahoma"/>
          <w:b/>
          <w:bCs/>
          <w:lang w:val="es-ES_tradnl"/>
        </w:rPr>
        <w:t>recurrir el valor de referencia</w:t>
      </w:r>
      <w:r w:rsidR="006E53AF" w:rsidRPr="006E53AF">
        <w:rPr>
          <w:rFonts w:ascii="Tahoma" w:hAnsi="Tahoma" w:cs="Tahoma"/>
          <w:b/>
          <w:bCs/>
          <w:lang w:val="es-ES_tradnl"/>
        </w:rPr>
        <w:t xml:space="preserve"> </w:t>
      </w:r>
      <w:r w:rsidR="00A5175E" w:rsidRPr="006E53AF">
        <w:rPr>
          <w:rFonts w:ascii="Tahoma" w:hAnsi="Tahoma" w:cs="Tahoma"/>
          <w:lang w:val="es-ES_tradnl"/>
        </w:rPr>
        <w:t xml:space="preserve">] </w:t>
      </w:r>
      <w:r w:rsidRPr="006E53AF">
        <w:rPr>
          <w:rFonts w:ascii="Tahoma" w:hAnsi="Tahoma" w:cs="Tahoma"/>
          <w:lang w:val="es-ES_tradnl"/>
        </w:rPr>
        <w:t xml:space="preserve">dame una introducción persuasiva utilizando la técnica de </w:t>
      </w:r>
      <w:proofErr w:type="spellStart"/>
      <w:r w:rsidRPr="006E53AF">
        <w:rPr>
          <w:rFonts w:ascii="Tahoma" w:hAnsi="Tahoma" w:cs="Tahoma"/>
          <w:lang w:val="es-ES_tradnl"/>
        </w:rPr>
        <w:t>copy</w:t>
      </w:r>
      <w:proofErr w:type="spellEnd"/>
      <w:r w:rsidRPr="006E53AF">
        <w:rPr>
          <w:rFonts w:ascii="Tahoma" w:hAnsi="Tahoma" w:cs="Tahoma"/>
          <w:lang w:val="es-ES_tradnl"/>
        </w:rPr>
        <w:t xml:space="preserve"> P.A.S. que contenga la palabra clave en la primera frase, un título SEO </w:t>
      </w:r>
      <w:r w:rsidR="00C45AA4" w:rsidRPr="006E53AF">
        <w:rPr>
          <w:rFonts w:ascii="Tahoma" w:hAnsi="Tahoma" w:cs="Tahoma"/>
          <w:lang w:val="es-ES_tradnl"/>
        </w:rPr>
        <w:t xml:space="preserve">persuasivo </w:t>
      </w:r>
      <w:r w:rsidRPr="006E53AF">
        <w:rPr>
          <w:rFonts w:ascii="Tahoma" w:hAnsi="Tahoma" w:cs="Tahoma"/>
          <w:lang w:val="es-ES_tradnl"/>
        </w:rPr>
        <w:t>de menos de 60 caracteres optimizado e induzca a hacer clic</w:t>
      </w:r>
      <w:r w:rsidR="004A66D6" w:rsidRPr="006E53AF">
        <w:rPr>
          <w:rFonts w:ascii="Tahoma" w:hAnsi="Tahoma" w:cs="Tahoma"/>
          <w:lang w:val="es-ES_tradnl"/>
        </w:rPr>
        <w:t>,</w:t>
      </w:r>
      <w:r w:rsidRPr="006E53AF">
        <w:rPr>
          <w:rFonts w:ascii="Tahoma" w:hAnsi="Tahoma" w:cs="Tahoma"/>
          <w:lang w:val="es-ES_tradnl"/>
        </w:rPr>
        <w:t xml:space="preserve"> una meta descripción </w:t>
      </w:r>
      <w:r w:rsidR="00C45AA4" w:rsidRPr="006E53AF">
        <w:rPr>
          <w:rFonts w:ascii="Tahoma" w:hAnsi="Tahoma" w:cs="Tahoma"/>
          <w:lang w:val="es-ES_tradnl"/>
        </w:rPr>
        <w:t xml:space="preserve">persuasivo </w:t>
      </w:r>
      <w:r w:rsidRPr="006E53AF">
        <w:rPr>
          <w:rFonts w:ascii="Tahoma" w:hAnsi="Tahoma" w:cs="Tahoma"/>
          <w:lang w:val="es-ES_tradnl"/>
        </w:rPr>
        <w:t>de menos de 1</w:t>
      </w:r>
      <w:r w:rsidR="00EE395E" w:rsidRPr="006E53AF">
        <w:rPr>
          <w:rFonts w:ascii="Tahoma" w:hAnsi="Tahoma" w:cs="Tahoma"/>
          <w:lang w:val="es-ES_tradnl"/>
        </w:rPr>
        <w:t>3</w:t>
      </w:r>
      <w:r w:rsidRPr="006E53AF">
        <w:rPr>
          <w:rFonts w:ascii="Tahoma" w:hAnsi="Tahoma" w:cs="Tahoma"/>
          <w:lang w:val="es-ES_tradnl"/>
        </w:rPr>
        <w:t xml:space="preserve">0 caracteres optimizada, un extracto </w:t>
      </w:r>
      <w:r w:rsidR="00C45AA4" w:rsidRPr="006E53AF">
        <w:rPr>
          <w:rFonts w:ascii="Tahoma" w:hAnsi="Tahoma" w:cs="Tahoma"/>
          <w:lang w:val="es-ES_tradnl"/>
        </w:rPr>
        <w:t xml:space="preserve">persuasivo </w:t>
      </w:r>
      <w:r w:rsidRPr="006E53AF">
        <w:rPr>
          <w:rFonts w:ascii="Tahoma" w:hAnsi="Tahoma" w:cs="Tahoma"/>
          <w:lang w:val="es-ES_tradnl"/>
        </w:rPr>
        <w:t xml:space="preserve">de menos de </w:t>
      </w:r>
      <w:r w:rsidR="00D9588C" w:rsidRPr="006E53AF">
        <w:rPr>
          <w:rFonts w:ascii="Tahoma" w:hAnsi="Tahoma" w:cs="Tahoma"/>
          <w:lang w:val="es-ES_tradnl"/>
        </w:rPr>
        <w:t>20</w:t>
      </w:r>
      <w:r w:rsidRPr="006E53AF">
        <w:rPr>
          <w:rFonts w:ascii="Tahoma" w:hAnsi="Tahoma" w:cs="Tahoma"/>
          <w:lang w:val="es-ES_tradnl"/>
        </w:rPr>
        <w:t xml:space="preserve">0 caracteres que induzca a leer el artículo, y una llamada a la acción final que contenga </w:t>
      </w:r>
      <w:r w:rsidR="00EE395E" w:rsidRPr="006E53AF">
        <w:rPr>
          <w:rFonts w:ascii="Tahoma" w:hAnsi="Tahoma" w:cs="Tahoma"/>
          <w:lang w:val="es-ES_tradnl"/>
        </w:rPr>
        <w:t xml:space="preserve">la palabra clave </w:t>
      </w:r>
      <w:r w:rsidRPr="006E53AF">
        <w:rPr>
          <w:rFonts w:ascii="Tahoma" w:hAnsi="Tahoma" w:cs="Tahoma"/>
          <w:lang w:val="es-ES_tradnl"/>
        </w:rPr>
        <w:t>e invite a contactar con nuestra “</w:t>
      </w:r>
      <w:r w:rsidR="006E53AF" w:rsidRPr="006E53AF">
        <w:rPr>
          <w:rFonts w:ascii="Tahoma" w:hAnsi="Tahoma" w:cs="Tahoma"/>
          <w:b/>
          <w:bCs/>
          <w:lang w:val="es-ES_tradnl"/>
        </w:rPr>
        <w:t xml:space="preserve">abogados en derecho inmobiliario en </w:t>
      </w:r>
      <w:r w:rsidR="00C45AA4" w:rsidRPr="006E53AF">
        <w:rPr>
          <w:rFonts w:ascii="Tahoma" w:hAnsi="Tahoma" w:cs="Tahoma"/>
          <w:b/>
          <w:bCs/>
          <w:lang w:val="es-ES_tradnl"/>
        </w:rPr>
        <w:t>Valencia</w:t>
      </w:r>
      <w:r w:rsidRPr="006E53AF">
        <w:rPr>
          <w:rFonts w:ascii="Tahoma" w:hAnsi="Tahoma" w:cs="Tahoma"/>
          <w:lang w:val="es-ES_tradnl"/>
        </w:rPr>
        <w:t>” si necesita</w:t>
      </w:r>
      <w:r w:rsidR="00CC451F" w:rsidRPr="006E53AF">
        <w:rPr>
          <w:rFonts w:ascii="Tahoma" w:hAnsi="Tahoma" w:cs="Tahoma"/>
          <w:lang w:val="es-ES_tradnl"/>
        </w:rPr>
        <w:t xml:space="preserve">s ayuda. </w:t>
      </w:r>
      <w:r w:rsidRPr="006E53AF">
        <w:rPr>
          <w:rFonts w:ascii="Tahoma" w:hAnsi="Tahoma" w:cs="Tahoma"/>
          <w:lang w:val="es-ES_tradnl"/>
        </w:rPr>
        <w:t xml:space="preserve"> </w:t>
      </w:r>
      <w:r w:rsidRPr="006E53AF">
        <w:rPr>
          <w:rFonts w:ascii="Tahoma" w:hAnsi="Tahoma" w:cs="Tahoma"/>
          <w:lang w:val="en-US"/>
        </w:rPr>
        <w:t>Gracias</w:t>
      </w:r>
      <w:r w:rsidRPr="006E53AF">
        <w:rPr>
          <w:rFonts w:ascii="Tahoma" w:hAnsi="Tahoma" w:cs="Tahoma"/>
          <w:sz w:val="28"/>
          <w:szCs w:val="28"/>
          <w:lang w:val="en-US"/>
        </w:rPr>
        <w:t>.</w:t>
      </w:r>
    </w:p>
    <w:p w14:paraId="6D96E0A1" w14:textId="5DEAC6EB" w:rsidR="000F6F39" w:rsidRPr="006E53AF" w:rsidRDefault="000F6F39" w:rsidP="006E53AF">
      <w:pPr>
        <w:spacing w:after="60"/>
        <w:jc w:val="both"/>
        <w:rPr>
          <w:rFonts w:ascii="Tahoma" w:hAnsi="Tahoma" w:cs="Tahoma"/>
          <w:strike/>
          <w:color w:val="0000FF"/>
          <w:u w:val="single"/>
          <w:bdr w:val="single" w:sz="2" w:space="0" w:color="D9D9E3" w:frame="1"/>
          <w:shd w:val="clear" w:color="auto" w:fill="F7F7F8"/>
          <w:lang w:val="en-US"/>
        </w:rPr>
      </w:pPr>
      <w:r w:rsidRPr="006E53AF">
        <w:rPr>
          <w:rFonts w:ascii="Tahoma" w:hAnsi="Tahoma" w:cs="Tahoma"/>
          <w:strike/>
          <w:color w:val="374151"/>
          <w:bdr w:val="single" w:sz="2" w:space="0" w:color="D9D9E3" w:frame="1"/>
          <w:shd w:val="clear" w:color="auto" w:fill="F7F7F8"/>
          <w:lang w:val="en-US"/>
        </w:rPr>
        <w:t xml:space="preserve">Created with </w:t>
      </w:r>
      <w:hyperlink r:id="rId7" w:tgtFrame="_new" w:history="1">
        <w:r w:rsidRPr="006E53AF">
          <w:rPr>
            <w:rFonts w:ascii="Tahoma" w:hAnsi="Tahoma" w:cs="Tahoma"/>
            <w:strike/>
            <w:color w:val="0000FF"/>
            <w:u w:val="single"/>
            <w:bdr w:val="single" w:sz="2" w:space="0" w:color="D9D9E3" w:frame="1"/>
            <w:shd w:val="clear" w:color="auto" w:fill="F7F7F8"/>
            <w:lang w:val="en-US"/>
          </w:rPr>
          <w:t>AIPRM Prompt "Article rewriter powered by Rank Math V2"</w:t>
        </w:r>
      </w:hyperlink>
    </w:p>
    <w:p w14:paraId="4C3DE9E8" w14:textId="1AAB4046" w:rsidR="00451A1A" w:rsidRPr="006E53AF" w:rsidRDefault="00451A1A" w:rsidP="006E53AF">
      <w:pPr>
        <w:spacing w:after="60"/>
        <w:jc w:val="both"/>
        <w:rPr>
          <w:rFonts w:ascii="Tahoma" w:hAnsi="Tahoma" w:cs="Tahoma"/>
          <w:strike/>
          <w:lang w:val="es-ES_tradnl"/>
        </w:rPr>
      </w:pPr>
      <w:r w:rsidRPr="006E53AF">
        <w:rPr>
          <w:rFonts w:ascii="Tahoma" w:hAnsi="Tahoma" w:cs="Tahoma"/>
          <w:strike/>
          <w:lang w:val="es-ES_tradnl"/>
        </w:rPr>
        <w:t xml:space="preserve">Creado por </w:t>
      </w:r>
      <w:proofErr w:type="spellStart"/>
      <w:r w:rsidRPr="006E53AF">
        <w:rPr>
          <w:rFonts w:ascii="Tahoma" w:hAnsi="Tahoma" w:cs="Tahoma"/>
          <w:strike/>
          <w:lang w:val="es-ES_tradnl"/>
        </w:rPr>
        <w:t>DinoRANK</w:t>
      </w:r>
      <w:proofErr w:type="spellEnd"/>
    </w:p>
    <w:p w14:paraId="6C3DE5F3" w14:textId="6BCEDC98" w:rsidR="00802E78" w:rsidRPr="006E53AF" w:rsidRDefault="00802E78" w:rsidP="006E53AF">
      <w:pPr>
        <w:spacing w:after="60"/>
        <w:jc w:val="both"/>
        <w:rPr>
          <w:rFonts w:ascii="Tahoma" w:hAnsi="Tahoma" w:cs="Tahoma"/>
          <w:sz w:val="21"/>
          <w:szCs w:val="21"/>
        </w:rPr>
      </w:pPr>
      <w:r w:rsidRPr="006E53AF">
        <w:rPr>
          <w:rFonts w:ascii="Tahoma" w:hAnsi="Tahoma" w:cs="Tahoma"/>
          <w:lang w:val="es-ES_tradnl"/>
        </w:rPr>
        <w:t>Creado por Microsoft Bing</w:t>
      </w:r>
    </w:p>
    <w:p w14:paraId="4F955580" w14:textId="5E24FE55" w:rsidR="00FB12EE" w:rsidRPr="006E53AF" w:rsidRDefault="00FB12EE" w:rsidP="006E53AF">
      <w:pPr>
        <w:spacing w:after="60"/>
        <w:jc w:val="both"/>
        <w:rPr>
          <w:rFonts w:ascii="Tahoma" w:hAnsi="Tahoma" w:cs="Tahoma"/>
          <w:sz w:val="21"/>
          <w:szCs w:val="21"/>
        </w:rPr>
      </w:pPr>
      <w:r w:rsidRPr="006E53AF">
        <w:rPr>
          <w:rFonts w:ascii="Tahoma" w:hAnsi="Tahoma" w:cs="Tahoma"/>
          <w:sz w:val="21"/>
          <w:szCs w:val="21"/>
        </w:rPr>
        <w:t xml:space="preserve">[contabilizar reducción de capital]. Que el articulo tenga unas 1000 palabras y la palabra clave [contabilizar reducción de capital] este en el H1, en el primer H2, en el primer párrafo después del H1 y en el primer párrafo después del primer H2, </w:t>
      </w:r>
      <w:proofErr w:type="spellStart"/>
      <w:r w:rsidRPr="006E53AF">
        <w:rPr>
          <w:rFonts w:ascii="Tahoma" w:hAnsi="Tahoma" w:cs="Tahoma"/>
          <w:sz w:val="21"/>
          <w:szCs w:val="21"/>
        </w:rPr>
        <w:t>asi</w:t>
      </w:r>
      <w:proofErr w:type="spellEnd"/>
      <w:r w:rsidRPr="006E53AF">
        <w:rPr>
          <w:rFonts w:ascii="Tahoma" w:hAnsi="Tahoma" w:cs="Tahoma"/>
          <w:sz w:val="21"/>
          <w:szCs w:val="21"/>
        </w:rPr>
        <w:t xml:space="preserve"> como 5 veces más repartida a lo largo del artículo.</w:t>
      </w:r>
    </w:p>
    <w:p w14:paraId="252F1789" w14:textId="77777777" w:rsidR="006E53AF" w:rsidRPr="006E53AF" w:rsidRDefault="006E53AF" w:rsidP="006E53AF">
      <w:pPr>
        <w:spacing w:after="60"/>
        <w:jc w:val="both"/>
        <w:rPr>
          <w:rFonts w:ascii="Tahoma" w:hAnsi="Tahoma" w:cs="Tahoma"/>
          <w:sz w:val="21"/>
          <w:szCs w:val="21"/>
        </w:rPr>
      </w:pPr>
    </w:p>
    <w:p w14:paraId="1925D8D2" w14:textId="77777777" w:rsidR="006E53AF" w:rsidRPr="006E53AF" w:rsidRDefault="006E53AF" w:rsidP="006E53AF">
      <w:pPr>
        <w:spacing w:after="60"/>
        <w:jc w:val="both"/>
        <w:rPr>
          <w:rFonts w:ascii="Tahoma" w:hAnsi="Tahoma" w:cs="Tahoma"/>
          <w:color w:val="000000" w:themeColor="text1"/>
        </w:rPr>
      </w:pPr>
      <w:r w:rsidRPr="006E53AF">
        <w:rPr>
          <w:rFonts w:ascii="Tahoma" w:hAnsi="Tahoma" w:cs="Tahoma"/>
          <w:b/>
          <w:bCs/>
          <w:color w:val="000000" w:themeColor="text1"/>
        </w:rPr>
        <w:t>Bing</w:t>
      </w:r>
      <w:r w:rsidRPr="006E53AF">
        <w:rPr>
          <w:rFonts w:ascii="Tahoma" w:hAnsi="Tahoma" w:cs="Tahoma"/>
          <w:color w:val="000000" w:themeColor="text1"/>
        </w:rPr>
        <w:t xml:space="preserve">: </w:t>
      </w:r>
    </w:p>
    <w:p w14:paraId="08B888B2" w14:textId="502D813B" w:rsidR="006E53AF" w:rsidRDefault="006E53AF" w:rsidP="006E53AF">
      <w:pPr>
        <w:spacing w:after="60"/>
        <w:jc w:val="both"/>
        <w:rPr>
          <w:rFonts w:ascii="Tahoma" w:hAnsi="Tahoma" w:cs="Tahoma"/>
          <w:color w:val="000000" w:themeColor="text1"/>
        </w:rPr>
      </w:pPr>
      <w:r w:rsidRPr="006E53AF">
        <w:rPr>
          <w:rFonts w:ascii="Tahoma" w:hAnsi="Tahoma" w:cs="Tahoma"/>
          <w:color w:val="000000" w:themeColor="text1"/>
        </w:rPr>
        <w:t>¿Puedes redactarme un art</w:t>
      </w:r>
      <w:r w:rsidRPr="006E53AF">
        <w:rPr>
          <w:rFonts w:ascii="Tahoma" w:hAnsi="Tahoma" w:cs="Tahoma"/>
          <w:color w:val="000000" w:themeColor="text1"/>
        </w:rPr>
        <w:t>í</w:t>
      </w:r>
      <w:r w:rsidRPr="006E53AF">
        <w:rPr>
          <w:rFonts w:ascii="Tahoma" w:hAnsi="Tahoma" w:cs="Tahoma"/>
          <w:color w:val="000000" w:themeColor="text1"/>
        </w:rPr>
        <w:t xml:space="preserve">culo con la palabra clave [ </w:t>
      </w:r>
      <w:r w:rsidRPr="006E53AF">
        <w:rPr>
          <w:rFonts w:ascii="Tahoma" w:hAnsi="Tahoma" w:cs="Tahoma"/>
          <w:b/>
          <w:bCs/>
          <w:color w:val="000000" w:themeColor="text1"/>
        </w:rPr>
        <w:t xml:space="preserve">modelo recurso valor de </w:t>
      </w:r>
      <w:proofErr w:type="gramStart"/>
      <w:r w:rsidRPr="006E53AF">
        <w:rPr>
          <w:rFonts w:ascii="Tahoma" w:hAnsi="Tahoma" w:cs="Tahoma"/>
          <w:b/>
          <w:bCs/>
          <w:color w:val="000000" w:themeColor="text1"/>
        </w:rPr>
        <w:t>referencia</w:t>
      </w:r>
      <w:r w:rsidRPr="006E53AF">
        <w:rPr>
          <w:rFonts w:ascii="Tahoma" w:hAnsi="Tahoma" w:cs="Tahoma"/>
          <w:color w:val="000000" w:themeColor="text1"/>
        </w:rPr>
        <w:t xml:space="preserve"> </w:t>
      </w:r>
      <w:r w:rsidRPr="006E53AF">
        <w:rPr>
          <w:rFonts w:ascii="Tahoma" w:hAnsi="Tahoma" w:cs="Tahoma"/>
          <w:color w:val="000000" w:themeColor="text1"/>
        </w:rPr>
        <w:t>]</w:t>
      </w:r>
      <w:proofErr w:type="gramEnd"/>
      <w:r w:rsidRPr="006E53AF">
        <w:rPr>
          <w:rFonts w:ascii="Tahoma" w:hAnsi="Tahoma" w:cs="Tahoma"/>
          <w:color w:val="000000" w:themeColor="text1"/>
        </w:rPr>
        <w:t xml:space="preserve"> que contenga unas 1.500 palabras, este </w:t>
      </w:r>
      <w:proofErr w:type="spellStart"/>
      <w:r w:rsidRPr="006E53AF">
        <w:rPr>
          <w:rFonts w:ascii="Tahoma" w:hAnsi="Tahoma" w:cs="Tahoma"/>
          <w:color w:val="000000" w:themeColor="text1"/>
        </w:rPr>
        <w:t>optiizado</w:t>
      </w:r>
      <w:proofErr w:type="spellEnd"/>
      <w:r w:rsidRPr="006E53AF">
        <w:rPr>
          <w:rFonts w:ascii="Tahoma" w:hAnsi="Tahoma" w:cs="Tahoma"/>
          <w:color w:val="000000" w:themeColor="text1"/>
        </w:rPr>
        <w:t xml:space="preserve"> para SEO, e incluye varios H2 y algunas viñetas?</w:t>
      </w:r>
    </w:p>
    <w:p w14:paraId="41F18895" w14:textId="77777777" w:rsidR="006E53AF" w:rsidRDefault="006E53AF" w:rsidP="006E53AF">
      <w:pPr>
        <w:spacing w:after="60"/>
        <w:jc w:val="both"/>
        <w:rPr>
          <w:rFonts w:ascii="Tahoma" w:hAnsi="Tahoma" w:cs="Tahoma"/>
          <w:color w:val="000000" w:themeColor="text1"/>
        </w:rPr>
      </w:pPr>
    </w:p>
    <w:p w14:paraId="3DE73175" w14:textId="77777777" w:rsidR="006E53AF" w:rsidRDefault="006E53AF" w:rsidP="006E53AF">
      <w:pPr>
        <w:spacing w:after="60"/>
        <w:jc w:val="both"/>
        <w:rPr>
          <w:rFonts w:ascii="Tahoma" w:hAnsi="Tahoma" w:cs="Tahoma"/>
          <w:color w:val="000000" w:themeColor="text1"/>
        </w:rPr>
      </w:pPr>
    </w:p>
    <w:p w14:paraId="31D31353" w14:textId="01F80D18" w:rsidR="006E53AF" w:rsidRPr="006E53AF" w:rsidRDefault="006E53AF" w:rsidP="006E53AF">
      <w:pPr>
        <w:spacing w:after="60"/>
        <w:jc w:val="both"/>
        <w:rPr>
          <w:rFonts w:ascii="Tahoma" w:hAnsi="Tahoma" w:cs="Tahoma"/>
          <w:color w:val="000000" w:themeColor="text1"/>
          <w:sz w:val="21"/>
          <w:szCs w:val="21"/>
        </w:rPr>
      </w:pPr>
    </w:p>
    <w:sectPr w:rsidR="006E53AF" w:rsidRPr="006E53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AD5"/>
    <w:multiLevelType w:val="multilevel"/>
    <w:tmpl w:val="BE24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4EE4"/>
    <w:multiLevelType w:val="multilevel"/>
    <w:tmpl w:val="6B6E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85FF4"/>
    <w:multiLevelType w:val="hybridMultilevel"/>
    <w:tmpl w:val="B3B018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6B43F2"/>
    <w:multiLevelType w:val="multilevel"/>
    <w:tmpl w:val="9CA4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B4189"/>
    <w:multiLevelType w:val="multilevel"/>
    <w:tmpl w:val="B210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17926"/>
    <w:multiLevelType w:val="hybridMultilevel"/>
    <w:tmpl w:val="D41252B0"/>
    <w:lvl w:ilvl="0" w:tplc="1DF0D396">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8E271FC"/>
    <w:multiLevelType w:val="hybridMultilevel"/>
    <w:tmpl w:val="3828A8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98E33F7"/>
    <w:multiLevelType w:val="multilevel"/>
    <w:tmpl w:val="A0F0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CD223C"/>
    <w:multiLevelType w:val="hybridMultilevel"/>
    <w:tmpl w:val="3CCCDC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0E225733"/>
    <w:multiLevelType w:val="multilevel"/>
    <w:tmpl w:val="0AE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297408"/>
    <w:multiLevelType w:val="hybridMultilevel"/>
    <w:tmpl w:val="60CE1F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2E34F3C"/>
    <w:multiLevelType w:val="multilevel"/>
    <w:tmpl w:val="D8F6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E2FDE"/>
    <w:multiLevelType w:val="hybridMultilevel"/>
    <w:tmpl w:val="2A2682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95B5D41"/>
    <w:multiLevelType w:val="multilevel"/>
    <w:tmpl w:val="7B7A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5F12C6"/>
    <w:multiLevelType w:val="multilevel"/>
    <w:tmpl w:val="BF98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C787E"/>
    <w:multiLevelType w:val="multilevel"/>
    <w:tmpl w:val="88E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9471B"/>
    <w:multiLevelType w:val="multilevel"/>
    <w:tmpl w:val="53B2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D42D9F"/>
    <w:multiLevelType w:val="multilevel"/>
    <w:tmpl w:val="CDA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F005F"/>
    <w:multiLevelType w:val="multilevel"/>
    <w:tmpl w:val="CA42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6D2DFE"/>
    <w:multiLevelType w:val="multilevel"/>
    <w:tmpl w:val="5FD6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2B18B7"/>
    <w:multiLevelType w:val="hybridMultilevel"/>
    <w:tmpl w:val="BB8C71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4481332"/>
    <w:multiLevelType w:val="multilevel"/>
    <w:tmpl w:val="0C74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133441"/>
    <w:multiLevelType w:val="multilevel"/>
    <w:tmpl w:val="E55C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0C4D67"/>
    <w:multiLevelType w:val="hybridMultilevel"/>
    <w:tmpl w:val="6BDA18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2E5E7D55"/>
    <w:multiLevelType w:val="hybridMultilevel"/>
    <w:tmpl w:val="7340F8DE"/>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E9246A7"/>
    <w:multiLevelType w:val="hybridMultilevel"/>
    <w:tmpl w:val="9CF4D184"/>
    <w:lvl w:ilvl="0" w:tplc="0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EE12FC"/>
    <w:multiLevelType w:val="multilevel"/>
    <w:tmpl w:val="1782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6D1BFC"/>
    <w:multiLevelType w:val="hybridMultilevel"/>
    <w:tmpl w:val="8A7E8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30170F33"/>
    <w:multiLevelType w:val="multilevel"/>
    <w:tmpl w:val="7BF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893BD5"/>
    <w:multiLevelType w:val="hybridMultilevel"/>
    <w:tmpl w:val="3C805A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35280F7A"/>
    <w:multiLevelType w:val="multilevel"/>
    <w:tmpl w:val="D9E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5D4AFE"/>
    <w:multiLevelType w:val="hybridMultilevel"/>
    <w:tmpl w:val="568A68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367321BC"/>
    <w:multiLevelType w:val="multilevel"/>
    <w:tmpl w:val="AED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5F6707"/>
    <w:multiLevelType w:val="hybridMultilevel"/>
    <w:tmpl w:val="934C45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39DB5683"/>
    <w:multiLevelType w:val="multilevel"/>
    <w:tmpl w:val="53C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7C6C52"/>
    <w:multiLevelType w:val="multilevel"/>
    <w:tmpl w:val="94EE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876D75"/>
    <w:multiLevelType w:val="hybridMultilevel"/>
    <w:tmpl w:val="EF4013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3BE91304"/>
    <w:multiLevelType w:val="hybridMultilevel"/>
    <w:tmpl w:val="5A7E209E"/>
    <w:lvl w:ilvl="0" w:tplc="1DF0D396">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3DD26889"/>
    <w:multiLevelType w:val="multilevel"/>
    <w:tmpl w:val="2986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A266DA"/>
    <w:multiLevelType w:val="multilevel"/>
    <w:tmpl w:val="F320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F843EA"/>
    <w:multiLevelType w:val="hybridMultilevel"/>
    <w:tmpl w:val="999EE858"/>
    <w:lvl w:ilvl="0" w:tplc="1DF0D396">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43083D4A"/>
    <w:multiLevelType w:val="multilevel"/>
    <w:tmpl w:val="EEA2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990096"/>
    <w:multiLevelType w:val="hybridMultilevel"/>
    <w:tmpl w:val="44FA9378"/>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46DE7489"/>
    <w:multiLevelType w:val="multilevel"/>
    <w:tmpl w:val="E006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084D5E"/>
    <w:multiLevelType w:val="multilevel"/>
    <w:tmpl w:val="93E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486D47"/>
    <w:multiLevelType w:val="multilevel"/>
    <w:tmpl w:val="27E8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74043B"/>
    <w:multiLevelType w:val="multilevel"/>
    <w:tmpl w:val="FA14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41385A"/>
    <w:multiLevelType w:val="multilevel"/>
    <w:tmpl w:val="1B06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051EBA"/>
    <w:multiLevelType w:val="hybridMultilevel"/>
    <w:tmpl w:val="F50EC47C"/>
    <w:lvl w:ilvl="0" w:tplc="040A0001">
      <w:start w:val="1"/>
      <w:numFmt w:val="bullet"/>
      <w:lvlText w:val=""/>
      <w:lvlJc w:val="left"/>
      <w:pPr>
        <w:ind w:left="793" w:hanging="360"/>
      </w:pPr>
      <w:rPr>
        <w:rFonts w:ascii="Symbol" w:hAnsi="Symbol" w:hint="default"/>
      </w:rPr>
    </w:lvl>
    <w:lvl w:ilvl="1" w:tplc="040A0003" w:tentative="1">
      <w:start w:val="1"/>
      <w:numFmt w:val="bullet"/>
      <w:lvlText w:val="o"/>
      <w:lvlJc w:val="left"/>
      <w:pPr>
        <w:ind w:left="1513" w:hanging="360"/>
      </w:pPr>
      <w:rPr>
        <w:rFonts w:ascii="Courier New" w:hAnsi="Courier New" w:cs="Courier New" w:hint="default"/>
      </w:rPr>
    </w:lvl>
    <w:lvl w:ilvl="2" w:tplc="040A0005" w:tentative="1">
      <w:start w:val="1"/>
      <w:numFmt w:val="bullet"/>
      <w:lvlText w:val=""/>
      <w:lvlJc w:val="left"/>
      <w:pPr>
        <w:ind w:left="2233" w:hanging="360"/>
      </w:pPr>
      <w:rPr>
        <w:rFonts w:ascii="Wingdings" w:hAnsi="Wingdings" w:hint="default"/>
      </w:rPr>
    </w:lvl>
    <w:lvl w:ilvl="3" w:tplc="040A0001" w:tentative="1">
      <w:start w:val="1"/>
      <w:numFmt w:val="bullet"/>
      <w:lvlText w:val=""/>
      <w:lvlJc w:val="left"/>
      <w:pPr>
        <w:ind w:left="2953" w:hanging="360"/>
      </w:pPr>
      <w:rPr>
        <w:rFonts w:ascii="Symbol" w:hAnsi="Symbol" w:hint="default"/>
      </w:rPr>
    </w:lvl>
    <w:lvl w:ilvl="4" w:tplc="040A0003" w:tentative="1">
      <w:start w:val="1"/>
      <w:numFmt w:val="bullet"/>
      <w:lvlText w:val="o"/>
      <w:lvlJc w:val="left"/>
      <w:pPr>
        <w:ind w:left="3673" w:hanging="360"/>
      </w:pPr>
      <w:rPr>
        <w:rFonts w:ascii="Courier New" w:hAnsi="Courier New" w:cs="Courier New" w:hint="default"/>
      </w:rPr>
    </w:lvl>
    <w:lvl w:ilvl="5" w:tplc="040A0005" w:tentative="1">
      <w:start w:val="1"/>
      <w:numFmt w:val="bullet"/>
      <w:lvlText w:val=""/>
      <w:lvlJc w:val="left"/>
      <w:pPr>
        <w:ind w:left="4393" w:hanging="360"/>
      </w:pPr>
      <w:rPr>
        <w:rFonts w:ascii="Wingdings" w:hAnsi="Wingdings" w:hint="default"/>
      </w:rPr>
    </w:lvl>
    <w:lvl w:ilvl="6" w:tplc="040A0001" w:tentative="1">
      <w:start w:val="1"/>
      <w:numFmt w:val="bullet"/>
      <w:lvlText w:val=""/>
      <w:lvlJc w:val="left"/>
      <w:pPr>
        <w:ind w:left="5113" w:hanging="360"/>
      </w:pPr>
      <w:rPr>
        <w:rFonts w:ascii="Symbol" w:hAnsi="Symbol" w:hint="default"/>
      </w:rPr>
    </w:lvl>
    <w:lvl w:ilvl="7" w:tplc="040A0003" w:tentative="1">
      <w:start w:val="1"/>
      <w:numFmt w:val="bullet"/>
      <w:lvlText w:val="o"/>
      <w:lvlJc w:val="left"/>
      <w:pPr>
        <w:ind w:left="5833" w:hanging="360"/>
      </w:pPr>
      <w:rPr>
        <w:rFonts w:ascii="Courier New" w:hAnsi="Courier New" w:cs="Courier New" w:hint="default"/>
      </w:rPr>
    </w:lvl>
    <w:lvl w:ilvl="8" w:tplc="040A0005" w:tentative="1">
      <w:start w:val="1"/>
      <w:numFmt w:val="bullet"/>
      <w:lvlText w:val=""/>
      <w:lvlJc w:val="left"/>
      <w:pPr>
        <w:ind w:left="6553" w:hanging="360"/>
      </w:pPr>
      <w:rPr>
        <w:rFonts w:ascii="Wingdings" w:hAnsi="Wingdings" w:hint="default"/>
      </w:rPr>
    </w:lvl>
  </w:abstractNum>
  <w:abstractNum w:abstractNumId="49" w15:restartNumberingAfterBreak="0">
    <w:nsid w:val="4E1B3082"/>
    <w:multiLevelType w:val="hybridMultilevel"/>
    <w:tmpl w:val="C694AE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4E5A22AA"/>
    <w:multiLevelType w:val="multilevel"/>
    <w:tmpl w:val="1478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144572"/>
    <w:multiLevelType w:val="multilevel"/>
    <w:tmpl w:val="EC3E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2C2FA5"/>
    <w:multiLevelType w:val="multilevel"/>
    <w:tmpl w:val="FEF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39148D"/>
    <w:multiLevelType w:val="hybridMultilevel"/>
    <w:tmpl w:val="245C4F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527B7B81"/>
    <w:multiLevelType w:val="multilevel"/>
    <w:tmpl w:val="AB22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3678FB"/>
    <w:multiLevelType w:val="multilevel"/>
    <w:tmpl w:val="14B4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8233B4"/>
    <w:multiLevelType w:val="hybridMultilevel"/>
    <w:tmpl w:val="731435B8"/>
    <w:lvl w:ilvl="0" w:tplc="1DF0D396">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7" w15:restartNumberingAfterBreak="0">
    <w:nsid w:val="59893621"/>
    <w:multiLevelType w:val="multilevel"/>
    <w:tmpl w:val="999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E81751"/>
    <w:multiLevelType w:val="hybridMultilevel"/>
    <w:tmpl w:val="468607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15:restartNumberingAfterBreak="0">
    <w:nsid w:val="5C2A1265"/>
    <w:multiLevelType w:val="multilevel"/>
    <w:tmpl w:val="E1A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DA07F0A"/>
    <w:multiLevelType w:val="hybridMultilevel"/>
    <w:tmpl w:val="C79AD3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1" w15:restartNumberingAfterBreak="0">
    <w:nsid w:val="606A20B4"/>
    <w:multiLevelType w:val="multilevel"/>
    <w:tmpl w:val="A85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DE3CF0"/>
    <w:multiLevelType w:val="hybridMultilevel"/>
    <w:tmpl w:val="19B6D4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3" w15:restartNumberingAfterBreak="0">
    <w:nsid w:val="62385B1C"/>
    <w:multiLevelType w:val="multilevel"/>
    <w:tmpl w:val="F7CA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523FA2"/>
    <w:multiLevelType w:val="hybridMultilevel"/>
    <w:tmpl w:val="D8FE0D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5" w15:restartNumberingAfterBreak="0">
    <w:nsid w:val="65B80AD4"/>
    <w:multiLevelType w:val="hybridMultilevel"/>
    <w:tmpl w:val="DEA4B74E"/>
    <w:lvl w:ilvl="0" w:tplc="9F4EED8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6" w15:restartNumberingAfterBreak="0">
    <w:nsid w:val="66330117"/>
    <w:multiLevelType w:val="hybridMultilevel"/>
    <w:tmpl w:val="DC7613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7" w15:restartNumberingAfterBreak="0">
    <w:nsid w:val="663F5C3A"/>
    <w:multiLevelType w:val="multilevel"/>
    <w:tmpl w:val="D036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94728D"/>
    <w:multiLevelType w:val="multilevel"/>
    <w:tmpl w:val="990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B71B3B"/>
    <w:multiLevelType w:val="multilevel"/>
    <w:tmpl w:val="AE0C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9495039"/>
    <w:multiLevelType w:val="hybridMultilevel"/>
    <w:tmpl w:val="BAC237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1" w15:restartNumberingAfterBreak="0">
    <w:nsid w:val="6983186F"/>
    <w:multiLevelType w:val="multilevel"/>
    <w:tmpl w:val="0902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C6B12B6"/>
    <w:multiLevelType w:val="multilevel"/>
    <w:tmpl w:val="E9F4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756C5A"/>
    <w:multiLevelType w:val="hybridMultilevel"/>
    <w:tmpl w:val="041E62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4" w15:restartNumberingAfterBreak="0">
    <w:nsid w:val="6EFB6B99"/>
    <w:multiLevelType w:val="hybridMultilevel"/>
    <w:tmpl w:val="5C76B2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5" w15:restartNumberingAfterBreak="0">
    <w:nsid w:val="702049EB"/>
    <w:multiLevelType w:val="multilevel"/>
    <w:tmpl w:val="F63A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D21A76"/>
    <w:multiLevelType w:val="multilevel"/>
    <w:tmpl w:val="C828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365A98"/>
    <w:multiLevelType w:val="hybridMultilevel"/>
    <w:tmpl w:val="712AC2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8" w15:restartNumberingAfterBreak="0">
    <w:nsid w:val="76BF5B69"/>
    <w:multiLevelType w:val="multilevel"/>
    <w:tmpl w:val="13F4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8EA79A1"/>
    <w:multiLevelType w:val="multilevel"/>
    <w:tmpl w:val="F552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7B149F"/>
    <w:multiLevelType w:val="hybridMultilevel"/>
    <w:tmpl w:val="962477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1" w15:restartNumberingAfterBreak="0">
    <w:nsid w:val="7ABD0092"/>
    <w:multiLevelType w:val="hybridMultilevel"/>
    <w:tmpl w:val="2800D03C"/>
    <w:lvl w:ilvl="0" w:tplc="1DF0D396">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2" w15:restartNumberingAfterBreak="0">
    <w:nsid w:val="7CB56C57"/>
    <w:multiLevelType w:val="hybridMultilevel"/>
    <w:tmpl w:val="411650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3" w15:restartNumberingAfterBreak="0">
    <w:nsid w:val="7D4170A1"/>
    <w:multiLevelType w:val="hybridMultilevel"/>
    <w:tmpl w:val="44EC9E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4" w15:restartNumberingAfterBreak="0">
    <w:nsid w:val="7E9D32AD"/>
    <w:multiLevelType w:val="hybridMultilevel"/>
    <w:tmpl w:val="54E688B0"/>
    <w:lvl w:ilvl="0" w:tplc="1DF0D396">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35575649">
    <w:abstractNumId w:val="29"/>
  </w:num>
  <w:num w:numId="2" w16cid:durableId="559486999">
    <w:abstractNumId w:val="53"/>
  </w:num>
  <w:num w:numId="3" w16cid:durableId="1023020354">
    <w:abstractNumId w:val="48"/>
  </w:num>
  <w:num w:numId="4" w16cid:durableId="148987536">
    <w:abstractNumId w:val="77"/>
  </w:num>
  <w:num w:numId="5" w16cid:durableId="945967621">
    <w:abstractNumId w:val="18"/>
  </w:num>
  <w:num w:numId="6" w16cid:durableId="1061170567">
    <w:abstractNumId w:val="34"/>
  </w:num>
  <w:num w:numId="7" w16cid:durableId="1369599489">
    <w:abstractNumId w:val="9"/>
  </w:num>
  <w:num w:numId="8" w16cid:durableId="1871071553">
    <w:abstractNumId w:val="50"/>
  </w:num>
  <w:num w:numId="9" w16cid:durableId="385031395">
    <w:abstractNumId w:val="28"/>
  </w:num>
  <w:num w:numId="10" w16cid:durableId="998994795">
    <w:abstractNumId w:val="17"/>
  </w:num>
  <w:num w:numId="11" w16cid:durableId="1821311621">
    <w:abstractNumId w:val="60"/>
  </w:num>
  <w:num w:numId="12" w16cid:durableId="131407585">
    <w:abstractNumId w:val="66"/>
  </w:num>
  <w:num w:numId="13" w16cid:durableId="1345473518">
    <w:abstractNumId w:val="45"/>
  </w:num>
  <w:num w:numId="14" w16cid:durableId="1071269038">
    <w:abstractNumId w:val="80"/>
  </w:num>
  <w:num w:numId="15" w16cid:durableId="1678802736">
    <w:abstractNumId w:val="38"/>
  </w:num>
  <w:num w:numId="16" w16cid:durableId="775440592">
    <w:abstractNumId w:val="39"/>
  </w:num>
  <w:num w:numId="17" w16cid:durableId="339429778">
    <w:abstractNumId w:val="30"/>
  </w:num>
  <w:num w:numId="18" w16cid:durableId="1012029085">
    <w:abstractNumId w:val="3"/>
  </w:num>
  <w:num w:numId="19" w16cid:durableId="443618202">
    <w:abstractNumId w:val="14"/>
  </w:num>
  <w:num w:numId="20" w16cid:durableId="804197361">
    <w:abstractNumId w:val="11"/>
  </w:num>
  <w:num w:numId="21" w16cid:durableId="1032922114">
    <w:abstractNumId w:val="46"/>
  </w:num>
  <w:num w:numId="22" w16cid:durableId="1033772397">
    <w:abstractNumId w:val="1"/>
  </w:num>
  <w:num w:numId="23" w16cid:durableId="161312482">
    <w:abstractNumId w:val="27"/>
  </w:num>
  <w:num w:numId="24" w16cid:durableId="615798888">
    <w:abstractNumId w:val="58"/>
  </w:num>
  <w:num w:numId="25" w16cid:durableId="813370034">
    <w:abstractNumId w:val="6"/>
  </w:num>
  <w:num w:numId="26" w16cid:durableId="1951012133">
    <w:abstractNumId w:val="64"/>
  </w:num>
  <w:num w:numId="27" w16cid:durableId="1602953404">
    <w:abstractNumId w:val="12"/>
  </w:num>
  <w:num w:numId="28" w16cid:durableId="1678145806">
    <w:abstractNumId w:val="49"/>
  </w:num>
  <w:num w:numId="29" w16cid:durableId="1189568808">
    <w:abstractNumId w:val="57"/>
  </w:num>
  <w:num w:numId="30" w16cid:durableId="418794310">
    <w:abstractNumId w:val="41"/>
  </w:num>
  <w:num w:numId="31" w16cid:durableId="1912424875">
    <w:abstractNumId w:val="4"/>
  </w:num>
  <w:num w:numId="32" w16cid:durableId="1962883940">
    <w:abstractNumId w:val="7"/>
  </w:num>
  <w:num w:numId="33" w16cid:durableId="1730617943">
    <w:abstractNumId w:val="52"/>
  </w:num>
  <w:num w:numId="34" w16cid:durableId="526986659">
    <w:abstractNumId w:val="47"/>
  </w:num>
  <w:num w:numId="35" w16cid:durableId="58674958">
    <w:abstractNumId w:val="69"/>
  </w:num>
  <w:num w:numId="36" w16cid:durableId="324211483">
    <w:abstractNumId w:val="54"/>
  </w:num>
  <w:num w:numId="37" w16cid:durableId="746414799">
    <w:abstractNumId w:val="79"/>
  </w:num>
  <w:num w:numId="38" w16cid:durableId="508063398">
    <w:abstractNumId w:val="32"/>
  </w:num>
  <w:num w:numId="39" w16cid:durableId="1273784562">
    <w:abstractNumId w:val="72"/>
  </w:num>
  <w:num w:numId="40" w16cid:durableId="1802842803">
    <w:abstractNumId w:val="55"/>
  </w:num>
  <w:num w:numId="41" w16cid:durableId="1451434809">
    <w:abstractNumId w:val="73"/>
  </w:num>
  <w:num w:numId="42" w16cid:durableId="810901344">
    <w:abstractNumId w:val="36"/>
  </w:num>
  <w:num w:numId="43" w16cid:durableId="2080470597">
    <w:abstractNumId w:val="0"/>
  </w:num>
  <w:num w:numId="44" w16cid:durableId="1995796612">
    <w:abstractNumId w:val="75"/>
  </w:num>
  <w:num w:numId="45" w16cid:durableId="1375158707">
    <w:abstractNumId w:val="44"/>
  </w:num>
  <w:num w:numId="46" w16cid:durableId="890383787">
    <w:abstractNumId w:val="76"/>
  </w:num>
  <w:num w:numId="47" w16cid:durableId="589389256">
    <w:abstractNumId w:val="43"/>
  </w:num>
  <w:num w:numId="48" w16cid:durableId="985622481">
    <w:abstractNumId w:val="26"/>
  </w:num>
  <w:num w:numId="49" w16cid:durableId="18512563">
    <w:abstractNumId w:val="19"/>
  </w:num>
  <w:num w:numId="50" w16cid:durableId="1812017415">
    <w:abstractNumId w:val="51"/>
  </w:num>
  <w:num w:numId="51" w16cid:durableId="61871649">
    <w:abstractNumId w:val="35"/>
  </w:num>
  <w:num w:numId="52" w16cid:durableId="462315333">
    <w:abstractNumId w:val="16"/>
  </w:num>
  <w:num w:numId="53" w16cid:durableId="494146420">
    <w:abstractNumId w:val="67"/>
  </w:num>
  <w:num w:numId="54" w16cid:durableId="266155686">
    <w:abstractNumId w:val="59"/>
  </w:num>
  <w:num w:numId="55" w16cid:durableId="1082532719">
    <w:abstractNumId w:val="15"/>
  </w:num>
  <w:num w:numId="56" w16cid:durableId="861280619">
    <w:abstractNumId w:val="65"/>
  </w:num>
  <w:num w:numId="57" w16cid:durableId="1442333422">
    <w:abstractNumId w:val="21"/>
  </w:num>
  <w:num w:numId="58" w16cid:durableId="951404140">
    <w:abstractNumId w:val="74"/>
  </w:num>
  <w:num w:numId="59" w16cid:durableId="1879967633">
    <w:abstractNumId w:val="70"/>
  </w:num>
  <w:num w:numId="60" w16cid:durableId="1931044030">
    <w:abstractNumId w:val="20"/>
  </w:num>
  <w:num w:numId="61" w16cid:durableId="1054963946">
    <w:abstractNumId w:val="82"/>
  </w:num>
  <w:num w:numId="62" w16cid:durableId="2081781666">
    <w:abstractNumId w:val="62"/>
  </w:num>
  <w:num w:numId="63" w16cid:durableId="1350525849">
    <w:abstractNumId w:val="31"/>
  </w:num>
  <w:num w:numId="64" w16cid:durableId="480119328">
    <w:abstractNumId w:val="23"/>
  </w:num>
  <w:num w:numId="65" w16cid:durableId="1738820506">
    <w:abstractNumId w:val="2"/>
  </w:num>
  <w:num w:numId="66" w16cid:durableId="2106681208">
    <w:abstractNumId w:val="22"/>
  </w:num>
  <w:num w:numId="67" w16cid:durableId="720056628">
    <w:abstractNumId w:val="63"/>
  </w:num>
  <w:num w:numId="68" w16cid:durableId="1145126784">
    <w:abstractNumId w:val="13"/>
  </w:num>
  <w:num w:numId="69" w16cid:durableId="1215890893">
    <w:abstractNumId w:val="42"/>
  </w:num>
  <w:num w:numId="70" w16cid:durableId="1965191892">
    <w:abstractNumId w:val="5"/>
  </w:num>
  <w:num w:numId="71" w16cid:durableId="997807978">
    <w:abstractNumId w:val="56"/>
  </w:num>
  <w:num w:numId="72" w16cid:durableId="1028877357">
    <w:abstractNumId w:val="40"/>
  </w:num>
  <w:num w:numId="73" w16cid:durableId="933824560">
    <w:abstractNumId w:val="25"/>
  </w:num>
  <w:num w:numId="74" w16cid:durableId="840588317">
    <w:abstractNumId w:val="8"/>
  </w:num>
  <w:num w:numId="75" w16cid:durableId="1753964994">
    <w:abstractNumId w:val="37"/>
  </w:num>
  <w:num w:numId="76" w16cid:durableId="2120954252">
    <w:abstractNumId w:val="81"/>
  </w:num>
  <w:num w:numId="77" w16cid:durableId="1081297558">
    <w:abstractNumId w:val="84"/>
  </w:num>
  <w:num w:numId="78" w16cid:durableId="32774623">
    <w:abstractNumId w:val="24"/>
  </w:num>
  <w:num w:numId="79" w16cid:durableId="1898126487">
    <w:abstractNumId w:val="10"/>
  </w:num>
  <w:num w:numId="80" w16cid:durableId="1910461755">
    <w:abstractNumId w:val="83"/>
  </w:num>
  <w:num w:numId="81" w16cid:durableId="988365125">
    <w:abstractNumId w:val="33"/>
  </w:num>
  <w:num w:numId="82" w16cid:durableId="449056670">
    <w:abstractNumId w:val="78"/>
  </w:num>
  <w:num w:numId="83" w16cid:durableId="702824331">
    <w:abstractNumId w:val="61"/>
  </w:num>
  <w:num w:numId="84" w16cid:durableId="1714495750">
    <w:abstractNumId w:val="71"/>
  </w:num>
  <w:num w:numId="85" w16cid:durableId="539787175">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70"/>
    <w:rsid w:val="00004B3E"/>
    <w:rsid w:val="00054971"/>
    <w:rsid w:val="000665AA"/>
    <w:rsid w:val="000A5FF0"/>
    <w:rsid w:val="000A6C06"/>
    <w:rsid w:val="000B2B2B"/>
    <w:rsid w:val="000E33B1"/>
    <w:rsid w:val="000F0252"/>
    <w:rsid w:val="000F223A"/>
    <w:rsid w:val="000F2393"/>
    <w:rsid w:val="000F6F39"/>
    <w:rsid w:val="00110BC1"/>
    <w:rsid w:val="0011463F"/>
    <w:rsid w:val="00123B2E"/>
    <w:rsid w:val="00140E28"/>
    <w:rsid w:val="001640F6"/>
    <w:rsid w:val="001720E7"/>
    <w:rsid w:val="001970B2"/>
    <w:rsid w:val="001A4062"/>
    <w:rsid w:val="00206742"/>
    <w:rsid w:val="0020776E"/>
    <w:rsid w:val="00227860"/>
    <w:rsid w:val="00257B94"/>
    <w:rsid w:val="00290437"/>
    <w:rsid w:val="002C1FC8"/>
    <w:rsid w:val="002C227C"/>
    <w:rsid w:val="002C6B50"/>
    <w:rsid w:val="00303768"/>
    <w:rsid w:val="0032634F"/>
    <w:rsid w:val="00354366"/>
    <w:rsid w:val="003B4FDE"/>
    <w:rsid w:val="003C0AF9"/>
    <w:rsid w:val="003D1DDA"/>
    <w:rsid w:val="0040128A"/>
    <w:rsid w:val="00403717"/>
    <w:rsid w:val="00432C03"/>
    <w:rsid w:val="004457F7"/>
    <w:rsid w:val="00451A1A"/>
    <w:rsid w:val="00466486"/>
    <w:rsid w:val="00477A20"/>
    <w:rsid w:val="004A66D6"/>
    <w:rsid w:val="004C25D0"/>
    <w:rsid w:val="004E43FA"/>
    <w:rsid w:val="005005CD"/>
    <w:rsid w:val="00516C7D"/>
    <w:rsid w:val="005205FD"/>
    <w:rsid w:val="00551C59"/>
    <w:rsid w:val="00570AF0"/>
    <w:rsid w:val="00575470"/>
    <w:rsid w:val="005A1E68"/>
    <w:rsid w:val="005E15C6"/>
    <w:rsid w:val="00612A85"/>
    <w:rsid w:val="00625FE6"/>
    <w:rsid w:val="00630B69"/>
    <w:rsid w:val="0064348B"/>
    <w:rsid w:val="00653560"/>
    <w:rsid w:val="00680C22"/>
    <w:rsid w:val="00687560"/>
    <w:rsid w:val="00697C7D"/>
    <w:rsid w:val="006A7D62"/>
    <w:rsid w:val="006B3288"/>
    <w:rsid w:val="006D3F0C"/>
    <w:rsid w:val="006E53AF"/>
    <w:rsid w:val="006E56C3"/>
    <w:rsid w:val="00716F1C"/>
    <w:rsid w:val="00717693"/>
    <w:rsid w:val="007447D5"/>
    <w:rsid w:val="007614F3"/>
    <w:rsid w:val="00765008"/>
    <w:rsid w:val="00776519"/>
    <w:rsid w:val="00784C32"/>
    <w:rsid w:val="00787C76"/>
    <w:rsid w:val="007B48F0"/>
    <w:rsid w:val="00802E78"/>
    <w:rsid w:val="0086607A"/>
    <w:rsid w:val="008E3254"/>
    <w:rsid w:val="008F01C2"/>
    <w:rsid w:val="00975913"/>
    <w:rsid w:val="009A2DB0"/>
    <w:rsid w:val="009B5C30"/>
    <w:rsid w:val="009D7EF0"/>
    <w:rsid w:val="009E1D8C"/>
    <w:rsid w:val="00A076DC"/>
    <w:rsid w:val="00A118F3"/>
    <w:rsid w:val="00A330CF"/>
    <w:rsid w:val="00A338B1"/>
    <w:rsid w:val="00A5098F"/>
    <w:rsid w:val="00A5175E"/>
    <w:rsid w:val="00AC1820"/>
    <w:rsid w:val="00AD074B"/>
    <w:rsid w:val="00AE0F7E"/>
    <w:rsid w:val="00AF27FA"/>
    <w:rsid w:val="00B67776"/>
    <w:rsid w:val="00B90BA9"/>
    <w:rsid w:val="00BB651C"/>
    <w:rsid w:val="00BE61B8"/>
    <w:rsid w:val="00C00982"/>
    <w:rsid w:val="00C351FF"/>
    <w:rsid w:val="00C45AA4"/>
    <w:rsid w:val="00C50165"/>
    <w:rsid w:val="00C633CC"/>
    <w:rsid w:val="00C638ED"/>
    <w:rsid w:val="00C646AD"/>
    <w:rsid w:val="00C710EC"/>
    <w:rsid w:val="00C833B5"/>
    <w:rsid w:val="00CA30B7"/>
    <w:rsid w:val="00CB130C"/>
    <w:rsid w:val="00CC451F"/>
    <w:rsid w:val="00CD14EA"/>
    <w:rsid w:val="00D10629"/>
    <w:rsid w:val="00D14822"/>
    <w:rsid w:val="00D2384D"/>
    <w:rsid w:val="00D30F94"/>
    <w:rsid w:val="00D3724F"/>
    <w:rsid w:val="00D43FCA"/>
    <w:rsid w:val="00D47D2C"/>
    <w:rsid w:val="00D50C50"/>
    <w:rsid w:val="00D9588C"/>
    <w:rsid w:val="00D97955"/>
    <w:rsid w:val="00E06D7C"/>
    <w:rsid w:val="00E4341A"/>
    <w:rsid w:val="00E67413"/>
    <w:rsid w:val="00E76D25"/>
    <w:rsid w:val="00EB1AC4"/>
    <w:rsid w:val="00EC521F"/>
    <w:rsid w:val="00ED7AD6"/>
    <w:rsid w:val="00EE395E"/>
    <w:rsid w:val="00F5517F"/>
    <w:rsid w:val="00F57710"/>
    <w:rsid w:val="00F9539A"/>
    <w:rsid w:val="00FB12EE"/>
    <w:rsid w:val="00FC69D8"/>
    <w:rsid w:val="00FE7054"/>
    <w:rsid w:val="00FF15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AA6B417"/>
  <w15:chartTrackingRefBased/>
  <w15:docId w15:val="{AB5F8249-566B-3E48-845E-ADFE95D6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AF"/>
    <w:rPr>
      <w:rFonts w:ascii="Times New Roman" w:eastAsia="Times New Roman" w:hAnsi="Times New Roman" w:cs="Times New Roman"/>
      <w:kern w:val="0"/>
      <w:lang w:eastAsia="es-ES_tradnl"/>
      <w14:ligatures w14:val="none"/>
    </w:rPr>
  </w:style>
  <w:style w:type="paragraph" w:styleId="Ttulo1">
    <w:name w:val="heading 1"/>
    <w:basedOn w:val="Normal"/>
    <w:link w:val="Ttulo1Car"/>
    <w:uiPriority w:val="9"/>
    <w:qFormat/>
    <w:rsid w:val="00575470"/>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575470"/>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575470"/>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6B32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5470"/>
    <w:rPr>
      <w:rFonts w:ascii="Times New Roman" w:eastAsia="Times New Roman" w:hAnsi="Times New Roman" w:cs="Times New Roman"/>
      <w:b/>
      <w:bCs/>
      <w:kern w:val="36"/>
      <w:sz w:val="48"/>
      <w:szCs w:val="48"/>
      <w:lang w:eastAsia="es-ES_tradnl"/>
      <w14:ligatures w14:val="none"/>
    </w:rPr>
  </w:style>
  <w:style w:type="character" w:customStyle="1" w:styleId="Ttulo2Car">
    <w:name w:val="Título 2 Car"/>
    <w:basedOn w:val="Fuentedeprrafopredeter"/>
    <w:link w:val="Ttulo2"/>
    <w:uiPriority w:val="9"/>
    <w:rsid w:val="00575470"/>
    <w:rPr>
      <w:rFonts w:ascii="Times New Roman" w:eastAsia="Times New Roman" w:hAnsi="Times New Roman" w:cs="Times New Roman"/>
      <w:b/>
      <w:bCs/>
      <w:kern w:val="0"/>
      <w:sz w:val="36"/>
      <w:szCs w:val="36"/>
      <w:lang w:eastAsia="es-ES_tradnl"/>
      <w14:ligatures w14:val="none"/>
    </w:rPr>
  </w:style>
  <w:style w:type="character" w:customStyle="1" w:styleId="Ttulo3Car">
    <w:name w:val="Título 3 Car"/>
    <w:basedOn w:val="Fuentedeprrafopredeter"/>
    <w:link w:val="Ttulo3"/>
    <w:uiPriority w:val="9"/>
    <w:rsid w:val="00575470"/>
    <w:rPr>
      <w:rFonts w:ascii="Times New Roman" w:eastAsia="Times New Roman" w:hAnsi="Times New Roman" w:cs="Times New Roman"/>
      <w:b/>
      <w:bCs/>
      <w:kern w:val="0"/>
      <w:sz w:val="27"/>
      <w:szCs w:val="27"/>
      <w:lang w:eastAsia="es-ES_tradnl"/>
      <w14:ligatures w14:val="none"/>
    </w:rPr>
  </w:style>
  <w:style w:type="paragraph" w:styleId="NormalWeb">
    <w:name w:val="Normal (Web)"/>
    <w:basedOn w:val="Normal"/>
    <w:uiPriority w:val="99"/>
    <w:unhideWhenUsed/>
    <w:rsid w:val="00575470"/>
    <w:pPr>
      <w:spacing w:before="100" w:beforeAutospacing="1" w:after="100" w:afterAutospacing="1"/>
    </w:pPr>
  </w:style>
  <w:style w:type="character" w:styleId="Hipervnculo">
    <w:name w:val="Hyperlink"/>
    <w:basedOn w:val="Fuentedeprrafopredeter"/>
    <w:uiPriority w:val="99"/>
    <w:unhideWhenUsed/>
    <w:rsid w:val="00D97955"/>
    <w:rPr>
      <w:color w:val="0563C1" w:themeColor="hyperlink"/>
      <w:u w:val="single"/>
    </w:rPr>
  </w:style>
  <w:style w:type="paragraph" w:styleId="Prrafodelista">
    <w:name w:val="List Paragraph"/>
    <w:basedOn w:val="Normal"/>
    <w:uiPriority w:val="34"/>
    <w:qFormat/>
    <w:rsid w:val="00CA30B7"/>
    <w:pPr>
      <w:ind w:left="720"/>
      <w:contextualSpacing/>
    </w:pPr>
  </w:style>
  <w:style w:type="character" w:styleId="Textoennegrita">
    <w:name w:val="Strong"/>
    <w:basedOn w:val="Fuentedeprrafopredeter"/>
    <w:uiPriority w:val="22"/>
    <w:qFormat/>
    <w:rsid w:val="009B5C30"/>
    <w:rPr>
      <w:b/>
      <w:bCs/>
    </w:rPr>
  </w:style>
  <w:style w:type="character" w:styleId="Mencinsinresolver">
    <w:name w:val="Unresolved Mention"/>
    <w:basedOn w:val="Fuentedeprrafopredeter"/>
    <w:uiPriority w:val="99"/>
    <w:semiHidden/>
    <w:unhideWhenUsed/>
    <w:rsid w:val="001970B2"/>
    <w:rPr>
      <w:color w:val="605E5C"/>
      <w:shd w:val="clear" w:color="auto" w:fill="E1DFDD"/>
    </w:rPr>
  </w:style>
  <w:style w:type="character" w:styleId="nfasis">
    <w:name w:val="Emphasis"/>
    <w:basedOn w:val="Fuentedeprrafopredeter"/>
    <w:uiPriority w:val="20"/>
    <w:qFormat/>
    <w:rsid w:val="000F6F39"/>
    <w:rPr>
      <w:i/>
      <w:iCs/>
    </w:rPr>
  </w:style>
  <w:style w:type="character" w:customStyle="1" w:styleId="Ttulo4Car">
    <w:name w:val="Título 4 Car"/>
    <w:basedOn w:val="Fuentedeprrafopredeter"/>
    <w:link w:val="Ttulo4"/>
    <w:uiPriority w:val="9"/>
    <w:rsid w:val="006B3288"/>
    <w:rPr>
      <w:rFonts w:asciiTheme="majorHAnsi" w:eastAsiaTheme="majorEastAsia" w:hAnsiTheme="majorHAnsi" w:cstheme="majorBidi"/>
      <w:i/>
      <w:iCs/>
      <w:color w:val="2F5496" w:themeColor="accent1" w:themeShade="BF"/>
      <w:kern w:val="0"/>
      <w:lang w:eastAsia="es-ES_tradnl"/>
      <w14:ligatures w14:val="none"/>
    </w:rPr>
  </w:style>
  <w:style w:type="character" w:styleId="Hipervnculovisitado">
    <w:name w:val="FollowedHyperlink"/>
    <w:basedOn w:val="Fuentedeprrafopredeter"/>
    <w:uiPriority w:val="99"/>
    <w:semiHidden/>
    <w:unhideWhenUsed/>
    <w:rsid w:val="00EE3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2985">
      <w:bodyDiv w:val="1"/>
      <w:marLeft w:val="0"/>
      <w:marRight w:val="0"/>
      <w:marTop w:val="0"/>
      <w:marBottom w:val="0"/>
      <w:divBdr>
        <w:top w:val="none" w:sz="0" w:space="0" w:color="auto"/>
        <w:left w:val="none" w:sz="0" w:space="0" w:color="auto"/>
        <w:bottom w:val="none" w:sz="0" w:space="0" w:color="auto"/>
        <w:right w:val="none" w:sz="0" w:space="0" w:color="auto"/>
      </w:divBdr>
    </w:div>
    <w:div w:id="431365195">
      <w:bodyDiv w:val="1"/>
      <w:marLeft w:val="0"/>
      <w:marRight w:val="0"/>
      <w:marTop w:val="0"/>
      <w:marBottom w:val="0"/>
      <w:divBdr>
        <w:top w:val="none" w:sz="0" w:space="0" w:color="auto"/>
        <w:left w:val="none" w:sz="0" w:space="0" w:color="auto"/>
        <w:bottom w:val="none" w:sz="0" w:space="0" w:color="auto"/>
        <w:right w:val="none" w:sz="0" w:space="0" w:color="auto"/>
      </w:divBdr>
      <w:divsChild>
        <w:div w:id="1652907630">
          <w:marLeft w:val="0"/>
          <w:marRight w:val="0"/>
          <w:marTop w:val="0"/>
          <w:marBottom w:val="0"/>
          <w:divBdr>
            <w:top w:val="none" w:sz="0" w:space="0" w:color="auto"/>
            <w:left w:val="none" w:sz="0" w:space="0" w:color="auto"/>
            <w:bottom w:val="none" w:sz="0" w:space="0" w:color="auto"/>
            <w:right w:val="none" w:sz="0" w:space="0" w:color="auto"/>
          </w:divBdr>
        </w:div>
      </w:divsChild>
    </w:div>
    <w:div w:id="618336592">
      <w:bodyDiv w:val="1"/>
      <w:marLeft w:val="0"/>
      <w:marRight w:val="0"/>
      <w:marTop w:val="0"/>
      <w:marBottom w:val="0"/>
      <w:divBdr>
        <w:top w:val="none" w:sz="0" w:space="0" w:color="auto"/>
        <w:left w:val="none" w:sz="0" w:space="0" w:color="auto"/>
        <w:bottom w:val="none" w:sz="0" w:space="0" w:color="auto"/>
        <w:right w:val="none" w:sz="0" w:space="0" w:color="auto"/>
      </w:divBdr>
    </w:div>
    <w:div w:id="713045262">
      <w:bodyDiv w:val="1"/>
      <w:marLeft w:val="0"/>
      <w:marRight w:val="0"/>
      <w:marTop w:val="0"/>
      <w:marBottom w:val="0"/>
      <w:divBdr>
        <w:top w:val="none" w:sz="0" w:space="0" w:color="auto"/>
        <w:left w:val="none" w:sz="0" w:space="0" w:color="auto"/>
        <w:bottom w:val="none" w:sz="0" w:space="0" w:color="auto"/>
        <w:right w:val="none" w:sz="0" w:space="0" w:color="auto"/>
      </w:divBdr>
    </w:div>
    <w:div w:id="771240976">
      <w:bodyDiv w:val="1"/>
      <w:marLeft w:val="0"/>
      <w:marRight w:val="0"/>
      <w:marTop w:val="0"/>
      <w:marBottom w:val="0"/>
      <w:divBdr>
        <w:top w:val="none" w:sz="0" w:space="0" w:color="auto"/>
        <w:left w:val="none" w:sz="0" w:space="0" w:color="auto"/>
        <w:bottom w:val="none" w:sz="0" w:space="0" w:color="auto"/>
        <w:right w:val="none" w:sz="0" w:space="0" w:color="auto"/>
      </w:divBdr>
    </w:div>
    <w:div w:id="854540785">
      <w:bodyDiv w:val="1"/>
      <w:marLeft w:val="0"/>
      <w:marRight w:val="0"/>
      <w:marTop w:val="0"/>
      <w:marBottom w:val="0"/>
      <w:divBdr>
        <w:top w:val="none" w:sz="0" w:space="0" w:color="auto"/>
        <w:left w:val="none" w:sz="0" w:space="0" w:color="auto"/>
        <w:bottom w:val="none" w:sz="0" w:space="0" w:color="auto"/>
        <w:right w:val="none" w:sz="0" w:space="0" w:color="auto"/>
      </w:divBdr>
      <w:divsChild>
        <w:div w:id="862747901">
          <w:marLeft w:val="0"/>
          <w:marRight w:val="0"/>
          <w:marTop w:val="0"/>
          <w:marBottom w:val="0"/>
          <w:divBdr>
            <w:top w:val="none" w:sz="0" w:space="0" w:color="auto"/>
            <w:left w:val="none" w:sz="0" w:space="0" w:color="auto"/>
            <w:bottom w:val="none" w:sz="0" w:space="0" w:color="auto"/>
            <w:right w:val="none" w:sz="0" w:space="0" w:color="auto"/>
          </w:divBdr>
        </w:div>
      </w:divsChild>
    </w:div>
    <w:div w:id="897323606">
      <w:bodyDiv w:val="1"/>
      <w:marLeft w:val="0"/>
      <w:marRight w:val="0"/>
      <w:marTop w:val="0"/>
      <w:marBottom w:val="0"/>
      <w:divBdr>
        <w:top w:val="none" w:sz="0" w:space="0" w:color="auto"/>
        <w:left w:val="none" w:sz="0" w:space="0" w:color="auto"/>
        <w:bottom w:val="none" w:sz="0" w:space="0" w:color="auto"/>
        <w:right w:val="none" w:sz="0" w:space="0" w:color="auto"/>
      </w:divBdr>
    </w:div>
    <w:div w:id="958990924">
      <w:bodyDiv w:val="1"/>
      <w:marLeft w:val="0"/>
      <w:marRight w:val="0"/>
      <w:marTop w:val="0"/>
      <w:marBottom w:val="0"/>
      <w:divBdr>
        <w:top w:val="none" w:sz="0" w:space="0" w:color="auto"/>
        <w:left w:val="none" w:sz="0" w:space="0" w:color="auto"/>
        <w:bottom w:val="none" w:sz="0" w:space="0" w:color="auto"/>
        <w:right w:val="none" w:sz="0" w:space="0" w:color="auto"/>
      </w:divBdr>
    </w:div>
    <w:div w:id="1006249528">
      <w:bodyDiv w:val="1"/>
      <w:marLeft w:val="0"/>
      <w:marRight w:val="0"/>
      <w:marTop w:val="0"/>
      <w:marBottom w:val="0"/>
      <w:divBdr>
        <w:top w:val="none" w:sz="0" w:space="0" w:color="auto"/>
        <w:left w:val="none" w:sz="0" w:space="0" w:color="auto"/>
        <w:bottom w:val="none" w:sz="0" w:space="0" w:color="auto"/>
        <w:right w:val="none" w:sz="0" w:space="0" w:color="auto"/>
      </w:divBdr>
    </w:div>
    <w:div w:id="1108964699">
      <w:bodyDiv w:val="1"/>
      <w:marLeft w:val="0"/>
      <w:marRight w:val="0"/>
      <w:marTop w:val="0"/>
      <w:marBottom w:val="0"/>
      <w:divBdr>
        <w:top w:val="none" w:sz="0" w:space="0" w:color="auto"/>
        <w:left w:val="none" w:sz="0" w:space="0" w:color="auto"/>
        <w:bottom w:val="none" w:sz="0" w:space="0" w:color="auto"/>
        <w:right w:val="none" w:sz="0" w:space="0" w:color="auto"/>
      </w:divBdr>
    </w:div>
    <w:div w:id="1142115420">
      <w:bodyDiv w:val="1"/>
      <w:marLeft w:val="0"/>
      <w:marRight w:val="0"/>
      <w:marTop w:val="0"/>
      <w:marBottom w:val="0"/>
      <w:divBdr>
        <w:top w:val="none" w:sz="0" w:space="0" w:color="auto"/>
        <w:left w:val="none" w:sz="0" w:space="0" w:color="auto"/>
        <w:bottom w:val="none" w:sz="0" w:space="0" w:color="auto"/>
        <w:right w:val="none" w:sz="0" w:space="0" w:color="auto"/>
      </w:divBdr>
    </w:div>
    <w:div w:id="1155221767">
      <w:bodyDiv w:val="1"/>
      <w:marLeft w:val="0"/>
      <w:marRight w:val="0"/>
      <w:marTop w:val="0"/>
      <w:marBottom w:val="0"/>
      <w:divBdr>
        <w:top w:val="none" w:sz="0" w:space="0" w:color="auto"/>
        <w:left w:val="none" w:sz="0" w:space="0" w:color="auto"/>
        <w:bottom w:val="none" w:sz="0" w:space="0" w:color="auto"/>
        <w:right w:val="none" w:sz="0" w:space="0" w:color="auto"/>
      </w:divBdr>
    </w:div>
    <w:div w:id="1221794163">
      <w:bodyDiv w:val="1"/>
      <w:marLeft w:val="0"/>
      <w:marRight w:val="0"/>
      <w:marTop w:val="0"/>
      <w:marBottom w:val="0"/>
      <w:divBdr>
        <w:top w:val="none" w:sz="0" w:space="0" w:color="auto"/>
        <w:left w:val="none" w:sz="0" w:space="0" w:color="auto"/>
        <w:bottom w:val="none" w:sz="0" w:space="0" w:color="auto"/>
        <w:right w:val="none" w:sz="0" w:space="0" w:color="auto"/>
      </w:divBdr>
      <w:divsChild>
        <w:div w:id="959337613">
          <w:marLeft w:val="0"/>
          <w:marRight w:val="0"/>
          <w:marTop w:val="0"/>
          <w:marBottom w:val="0"/>
          <w:divBdr>
            <w:top w:val="none" w:sz="0" w:space="0" w:color="auto"/>
            <w:left w:val="none" w:sz="0" w:space="0" w:color="auto"/>
            <w:bottom w:val="none" w:sz="0" w:space="0" w:color="auto"/>
            <w:right w:val="none" w:sz="0" w:space="0" w:color="auto"/>
          </w:divBdr>
        </w:div>
      </w:divsChild>
    </w:div>
    <w:div w:id="1279213531">
      <w:bodyDiv w:val="1"/>
      <w:marLeft w:val="0"/>
      <w:marRight w:val="0"/>
      <w:marTop w:val="0"/>
      <w:marBottom w:val="0"/>
      <w:divBdr>
        <w:top w:val="none" w:sz="0" w:space="0" w:color="auto"/>
        <w:left w:val="none" w:sz="0" w:space="0" w:color="auto"/>
        <w:bottom w:val="none" w:sz="0" w:space="0" w:color="auto"/>
        <w:right w:val="none" w:sz="0" w:space="0" w:color="auto"/>
      </w:divBdr>
      <w:divsChild>
        <w:div w:id="722558687">
          <w:marLeft w:val="0"/>
          <w:marRight w:val="0"/>
          <w:marTop w:val="0"/>
          <w:marBottom w:val="0"/>
          <w:divBdr>
            <w:top w:val="none" w:sz="0" w:space="0" w:color="auto"/>
            <w:left w:val="none" w:sz="0" w:space="0" w:color="auto"/>
            <w:bottom w:val="none" w:sz="0" w:space="0" w:color="auto"/>
            <w:right w:val="none" w:sz="0" w:space="0" w:color="auto"/>
          </w:divBdr>
        </w:div>
        <w:div w:id="631864094">
          <w:marLeft w:val="0"/>
          <w:marRight w:val="0"/>
          <w:marTop w:val="0"/>
          <w:marBottom w:val="0"/>
          <w:divBdr>
            <w:top w:val="none" w:sz="0" w:space="0" w:color="auto"/>
            <w:left w:val="none" w:sz="0" w:space="0" w:color="auto"/>
            <w:bottom w:val="none" w:sz="0" w:space="0" w:color="auto"/>
            <w:right w:val="none" w:sz="0" w:space="0" w:color="auto"/>
          </w:divBdr>
        </w:div>
        <w:div w:id="1561138534">
          <w:marLeft w:val="0"/>
          <w:marRight w:val="0"/>
          <w:marTop w:val="0"/>
          <w:marBottom w:val="0"/>
          <w:divBdr>
            <w:top w:val="none" w:sz="0" w:space="0" w:color="auto"/>
            <w:left w:val="none" w:sz="0" w:space="0" w:color="auto"/>
            <w:bottom w:val="none" w:sz="0" w:space="0" w:color="auto"/>
            <w:right w:val="none" w:sz="0" w:space="0" w:color="auto"/>
          </w:divBdr>
        </w:div>
        <w:div w:id="2119637760">
          <w:marLeft w:val="0"/>
          <w:marRight w:val="0"/>
          <w:marTop w:val="0"/>
          <w:marBottom w:val="0"/>
          <w:divBdr>
            <w:top w:val="none" w:sz="0" w:space="0" w:color="auto"/>
            <w:left w:val="none" w:sz="0" w:space="0" w:color="auto"/>
            <w:bottom w:val="none" w:sz="0" w:space="0" w:color="auto"/>
            <w:right w:val="none" w:sz="0" w:space="0" w:color="auto"/>
          </w:divBdr>
        </w:div>
        <w:div w:id="1770656594">
          <w:marLeft w:val="0"/>
          <w:marRight w:val="0"/>
          <w:marTop w:val="0"/>
          <w:marBottom w:val="0"/>
          <w:divBdr>
            <w:top w:val="none" w:sz="0" w:space="0" w:color="auto"/>
            <w:left w:val="none" w:sz="0" w:space="0" w:color="auto"/>
            <w:bottom w:val="none" w:sz="0" w:space="0" w:color="auto"/>
            <w:right w:val="none" w:sz="0" w:space="0" w:color="auto"/>
          </w:divBdr>
        </w:div>
        <w:div w:id="1141968153">
          <w:marLeft w:val="0"/>
          <w:marRight w:val="0"/>
          <w:marTop w:val="0"/>
          <w:marBottom w:val="0"/>
          <w:divBdr>
            <w:top w:val="none" w:sz="0" w:space="0" w:color="auto"/>
            <w:left w:val="none" w:sz="0" w:space="0" w:color="auto"/>
            <w:bottom w:val="none" w:sz="0" w:space="0" w:color="auto"/>
            <w:right w:val="none" w:sz="0" w:space="0" w:color="auto"/>
          </w:divBdr>
        </w:div>
        <w:div w:id="63456128">
          <w:marLeft w:val="0"/>
          <w:marRight w:val="0"/>
          <w:marTop w:val="0"/>
          <w:marBottom w:val="0"/>
          <w:divBdr>
            <w:top w:val="none" w:sz="0" w:space="0" w:color="auto"/>
            <w:left w:val="none" w:sz="0" w:space="0" w:color="auto"/>
            <w:bottom w:val="none" w:sz="0" w:space="0" w:color="auto"/>
            <w:right w:val="none" w:sz="0" w:space="0" w:color="auto"/>
          </w:divBdr>
        </w:div>
      </w:divsChild>
    </w:div>
    <w:div w:id="1285770036">
      <w:bodyDiv w:val="1"/>
      <w:marLeft w:val="0"/>
      <w:marRight w:val="0"/>
      <w:marTop w:val="0"/>
      <w:marBottom w:val="0"/>
      <w:divBdr>
        <w:top w:val="none" w:sz="0" w:space="0" w:color="auto"/>
        <w:left w:val="none" w:sz="0" w:space="0" w:color="auto"/>
        <w:bottom w:val="none" w:sz="0" w:space="0" w:color="auto"/>
        <w:right w:val="none" w:sz="0" w:space="0" w:color="auto"/>
      </w:divBdr>
    </w:div>
    <w:div w:id="1394309891">
      <w:bodyDiv w:val="1"/>
      <w:marLeft w:val="0"/>
      <w:marRight w:val="0"/>
      <w:marTop w:val="0"/>
      <w:marBottom w:val="0"/>
      <w:divBdr>
        <w:top w:val="none" w:sz="0" w:space="0" w:color="auto"/>
        <w:left w:val="none" w:sz="0" w:space="0" w:color="auto"/>
        <w:bottom w:val="none" w:sz="0" w:space="0" w:color="auto"/>
        <w:right w:val="none" w:sz="0" w:space="0" w:color="auto"/>
      </w:divBdr>
    </w:div>
    <w:div w:id="1516532802">
      <w:bodyDiv w:val="1"/>
      <w:marLeft w:val="0"/>
      <w:marRight w:val="0"/>
      <w:marTop w:val="0"/>
      <w:marBottom w:val="0"/>
      <w:divBdr>
        <w:top w:val="none" w:sz="0" w:space="0" w:color="auto"/>
        <w:left w:val="none" w:sz="0" w:space="0" w:color="auto"/>
        <w:bottom w:val="none" w:sz="0" w:space="0" w:color="auto"/>
        <w:right w:val="none" w:sz="0" w:space="0" w:color="auto"/>
      </w:divBdr>
    </w:div>
    <w:div w:id="1613705008">
      <w:bodyDiv w:val="1"/>
      <w:marLeft w:val="0"/>
      <w:marRight w:val="0"/>
      <w:marTop w:val="0"/>
      <w:marBottom w:val="0"/>
      <w:divBdr>
        <w:top w:val="none" w:sz="0" w:space="0" w:color="auto"/>
        <w:left w:val="none" w:sz="0" w:space="0" w:color="auto"/>
        <w:bottom w:val="none" w:sz="0" w:space="0" w:color="auto"/>
        <w:right w:val="none" w:sz="0" w:space="0" w:color="auto"/>
      </w:divBdr>
    </w:div>
    <w:div w:id="1734886273">
      <w:bodyDiv w:val="1"/>
      <w:marLeft w:val="0"/>
      <w:marRight w:val="0"/>
      <w:marTop w:val="0"/>
      <w:marBottom w:val="0"/>
      <w:divBdr>
        <w:top w:val="none" w:sz="0" w:space="0" w:color="auto"/>
        <w:left w:val="none" w:sz="0" w:space="0" w:color="auto"/>
        <w:bottom w:val="none" w:sz="0" w:space="0" w:color="auto"/>
        <w:right w:val="none" w:sz="0" w:space="0" w:color="auto"/>
      </w:divBdr>
    </w:div>
    <w:div w:id="1851722812">
      <w:bodyDiv w:val="1"/>
      <w:marLeft w:val="0"/>
      <w:marRight w:val="0"/>
      <w:marTop w:val="0"/>
      <w:marBottom w:val="0"/>
      <w:divBdr>
        <w:top w:val="none" w:sz="0" w:space="0" w:color="auto"/>
        <w:left w:val="none" w:sz="0" w:space="0" w:color="auto"/>
        <w:bottom w:val="none" w:sz="0" w:space="0" w:color="auto"/>
        <w:right w:val="none" w:sz="0" w:space="0" w:color="auto"/>
      </w:divBdr>
    </w:div>
    <w:div w:id="1867210633">
      <w:bodyDiv w:val="1"/>
      <w:marLeft w:val="0"/>
      <w:marRight w:val="0"/>
      <w:marTop w:val="0"/>
      <w:marBottom w:val="0"/>
      <w:divBdr>
        <w:top w:val="none" w:sz="0" w:space="0" w:color="auto"/>
        <w:left w:val="none" w:sz="0" w:space="0" w:color="auto"/>
        <w:bottom w:val="none" w:sz="0" w:space="0" w:color="auto"/>
        <w:right w:val="none" w:sz="0" w:space="0" w:color="auto"/>
      </w:divBdr>
    </w:div>
    <w:div w:id="1991209434">
      <w:bodyDiv w:val="1"/>
      <w:marLeft w:val="0"/>
      <w:marRight w:val="0"/>
      <w:marTop w:val="0"/>
      <w:marBottom w:val="0"/>
      <w:divBdr>
        <w:top w:val="none" w:sz="0" w:space="0" w:color="auto"/>
        <w:left w:val="none" w:sz="0" w:space="0" w:color="auto"/>
        <w:bottom w:val="none" w:sz="0" w:space="0" w:color="auto"/>
        <w:right w:val="none" w:sz="0" w:space="0" w:color="auto"/>
      </w:divBdr>
    </w:div>
    <w:div w:id="21031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prm.com/prompts/copywriting/writing/17938499046287523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epyme.com/abogados-en-derecho-inmobiliario-en-valencia/" TargetMode="External"/><Relationship Id="rId5" Type="http://schemas.openxmlformats.org/officeDocument/2006/relationships/hyperlink" Target="https://sede.agenciatributaria.gob.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Villalba</dc:creator>
  <cp:keywords/>
  <dc:description/>
  <cp:lastModifiedBy>Rogelio Villalba</cp:lastModifiedBy>
  <cp:revision>2</cp:revision>
  <dcterms:created xsi:type="dcterms:W3CDTF">2023-08-05T17:59:00Z</dcterms:created>
  <dcterms:modified xsi:type="dcterms:W3CDTF">2023-08-05T17:59:00Z</dcterms:modified>
</cp:coreProperties>
</file>